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FEKETE</w:t>
            </w:r>
          </w:p>
          <w:p w:rsidR="00C275A3" w:rsidRDefault="00A96AEC" w:rsidP="00C275A3">
            <w:pPr>
              <w:pStyle w:val="Hallgatokepzes"/>
            </w:pPr>
            <w:r>
              <w:t>MA in English Studies</w:t>
            </w:r>
            <w:r>
              <w:br/>
            </w:r>
            <w:r w:rsidR="00E77B23">
              <w:t>MA, 10.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Irén Hegedűs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óészaki nyelv hatása az óangol inflexiós morfológiára: Korpusz alapú elemzéssel támogatott kontrasztív vizsgálat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my paper I intend to examine the contact situation that existed in the 9th-11th centuries between Old English and Old Norse from a comparative and contrastive perspective with a focus on morphology. Although the focus is on morphology, phonology and sound changes are also highly important, therefore that layer will also be examined. Furthermore, in order to investigate the way in which the individual noun and verb classes are represented in these two languages, a corpus analysis supplements the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50945">
    <w:multiLevelType w:val="hybridMultilevel"/>
    <w:lvl w:ilvl="0" w:tplc="6702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50945">
    <w:abstractNumId w:val="16650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922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