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SÁFRÁNY-FÁRK ÁRPÁD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Horváth Gyöngyi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Patkány arcideg ingerületvezetési tulajdonságainak változása N-arahidonoil-dopamin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N-arachidonoil-dopamin (NADA) a cannabinoid-1 és a „transient receptor potential vanilloid 1” (TRPV1) receptorok endogén ligandja. In vitro kutatások kimutatták, hogy a NADA direkt gátolja a feszültségfüggő nátrium csatornákat (VGSC) is. Korábbi megfigyelések szerint hiperalgéziát okozott állatok talpbőrébe injektálva, ami valószínűsíti, hogy VGSC-gátló hatása ellenére nem használható klasszikus lokálanesztetikumként. Élettani hatásai azonban nagyban függhetnek az alkalmazás módjától. Kísérleteinkben azt vizsgáltuk, hogy a NADA befolyásolja-e a motoros ideg működését in vivo.</w:t>
      </w:r>
      <w:r>
        <w:rPr>
          <w:color w:val="000000"/>
          <w:sz w:val="24"/>
          <w:szCs w:val="24"/>
        </w:rPr>
        <w:br/>
        <w:t xml:space="preserve">Módszerek: Altatott Wistar patkányok arcidegét feltártuk. A bajuszszőrök mozgásáért felelős ágat 1 mA-es 125 µs-os elektromos impulzussal ingereltük, a bajuszszőrök mozgatását végző izmok akciós potenciálját elektromiográfiás (EMG) módszerrel regisztráltuk. Az ingerlő elektród és az EMG elektródok közötti idegszakasz képezte kísérleteink tárgyát: erre a szakaszra injektáltunk 0,5%-os etanol oldatot (kontroll), lidokaint (20, 50, 100 µg) vagy NADA-t (5, 10, 25 µg) 5 µl-es térfogatban. Az anyagok beadása után 30 percig ismételten regisztráltuk a kiváltott válaszokat. Az inger által kiváltott válaszarányt analizáltuk, mely az elvezetett elektromos minta amplitúdójának aránya az alapméréseknél kapott amplitúdók átlagához képest, százalékban kifejezve.</w:t>
      </w:r>
      <w:r>
        <w:rPr>
          <w:color w:val="000000"/>
          <w:sz w:val="24"/>
          <w:szCs w:val="24"/>
        </w:rPr>
        <w:br/>
        <w:t xml:space="preserve">Eredmények: A kontroll oldat adása nem befolyásolta a válaszok minőségét. A lidokain 20 és a NADA 10 µg-os dózisa részleges, míg a lidokain 50 és 100 µg-os valamint a NADA 25 µg-os dózisa teljes ingerületvezetési blokádot okozott a motoros idegen.</w:t>
      </w:r>
      <w:r>
        <w:rPr>
          <w:color w:val="000000"/>
          <w:sz w:val="24"/>
          <w:szCs w:val="24"/>
        </w:rPr>
        <w:br/>
        <w:t xml:space="preserve">Következtetés: Megállapítható, hogy a NADA gátolja a motoros idegek ingerületvezető képességét, valószínűleg már ismert VSCG-gátló hatása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900791">
    <w:multiLevelType w:val="hybridMultilevel"/>
    <w:lvl w:ilvl="0" w:tplc="55316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900791">
    <w:abstractNumId w:val="549007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82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