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VIRAG ESZTER MAJSAI</w:t>
            </w:r>
          </w:p>
          <w:p w:rsidR="00C275A3" w:rsidRDefault="00A96AEC" w:rsidP="00C275A3">
            <w:pPr>
              <w:pStyle w:val="Hallgatokepzes"/>
            </w:pPr>
            <w:r>
              <w:t>Gypsy Studies - Education</w:t>
            </w:r>
            <w:r>
              <w:br/>
            </w:r>
            <w:r w:rsidR="00E77B23">
              <w:t>MA, 12.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Katalin Forray R.</w:t>
            </w:r>
          </w:p>
          <w:p w:rsidR="00DB4822" w:rsidRDefault="00DB4822" w:rsidP="00E11062">
            <w:pPr>
              <w:pStyle w:val="Konzulensek"/>
            </w:pPr>
            <w:r w:rsidRPr="00DB4822">
              <w:t>university teacher,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Perceptions in Roma Tales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years I have been studying the patterns of religious language in some Christian communities of Roma people, on the basis of Basil Berstein’s linguistic code theory. I wanted to reveal whether these religious language patterns which are common in the macro society are known to the religious communities of the Roma and how it influences and to what extent the general integration of these communities to the wider churches.</w:t>
      </w:r>
    </w:p>
    <w:p>
      <w:pPr>
        <w:widowControl w:val="on"/>
        <w:pBdr/>
        <w:spacing w:before="240" w:after="240" w:line="240" w:lineRule="auto"/>
        <w:ind w:left="0" w:right="0"/>
        <w:jc w:val="left"/>
      </w:pPr>
      <w:r>
        <w:rPr>
          <w:color w:val="000000"/>
          <w:sz w:val="24"/>
          <w:szCs w:val="24"/>
        </w:rPr>
        <w:t xml:space="preserve">After having been studied the terminology of the directly ecclesiastical context I came to the idea to reveal the structure and frequency of the religious language terms in the most relevant context of the Roma religiousness, the Roma stories and fairy tales. I compared these findings to the indeces of the most common religious terms of both the traditional and the reformed religious communities of the macro society.</w:t>
      </w:r>
    </w:p>
    <w:p>
      <w:pPr>
        <w:widowControl w:val="on"/>
        <w:pBdr/>
        <w:spacing w:before="240" w:after="240" w:line="240" w:lineRule="auto"/>
        <w:ind w:left="0" w:right="0"/>
        <w:jc w:val="left"/>
      </w:pPr>
      <w:r>
        <w:rPr>
          <w:color w:val="000000"/>
          <w:sz w:val="24"/>
          <w:szCs w:val="24"/>
        </w:rPr>
        <w:t xml:space="preserve">I made several interesting perception in the collected text material of seven million characters. One of them is that the highlights of the Roma religious language patterns (e.g. expressions related to the honor of Virgin Mary) sometimes appear in the tales with very different frequency, significance and proportion, than they are considered to be present in the general literature.</w:t>
      </w:r>
    </w:p>
    <w:p>
      <w:pPr>
        <w:widowControl w:val="on"/>
        <w:pBdr/>
        <w:spacing w:before="240" w:after="240" w:line="240" w:lineRule="auto"/>
        <w:ind w:left="0" w:right="0"/>
        <w:jc w:val="left"/>
      </w:pPr>
      <w:r>
        <w:rPr>
          <w:color w:val="000000"/>
          <w:sz w:val="24"/>
          <w:szCs w:val="24"/>
        </w:rPr>
        <w:t xml:space="preserve">In my paper I would like to explain these perceptions and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53713">
    <w:multiLevelType w:val="hybridMultilevel"/>
    <w:lvl w:ilvl="0" w:tplc="70695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53713">
    <w:abstractNumId w:val="39153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005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