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VÉGVÁRI KRISZTIÁN</w:t>
            </w:r>
          </w:p>
          <w:p w:rsidR="00C275A3" w:rsidRDefault="00A96AEC" w:rsidP="00C275A3">
            <w:pPr>
              <w:pStyle w:val="Hallgatokepzes"/>
            </w:pPr>
            <w:r>
              <w:t>Katonai Repülő és Légvédelmi Tanszék, Repülésirányító Szakcsoport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Palik Mátyás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Tanszékvezető,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Kockázatok és kihívások a pilóta nélküli légijármű rendszerek alkalmazásában.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témája, a pilóta nélküli légijárművek– Unmanned Aerial Vehicle (a továbbiakban - UAV) alkalmazásának kihívásai, azok működtetetésének hatásai a repülésbiztonságra. A levegőben jelentős számú robotrepülőgép alkalmazását tervezzük. Az útvonalon repülő UAV-k a feladatuknak megfelelő tevékenységet hajtanak végre, legyen szó katonai vagy polgári felhasználású robotrepülőgépekről.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dolgozatomban, áttekintve az UAV-k kialakulásának történetét és fejlődését, alkalmazásuk okait és fontosságát, szeretném felhívni a figyelmet azon kockázatokra és veszélyeztető tényezőkre, melyek befolyásolhatják ezeknek a rendszerek a biztonságos működtetését.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98286">
    <w:multiLevelType w:val="hybridMultilevel"/>
    <w:lvl w:ilvl="0" w:tplc="65817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98286">
    <w:abstractNumId w:val="10498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050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