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KRISTÓF</w:t>
            </w:r>
          </w:p>
          <w:p w:rsidR="00C275A3" w:rsidRDefault="00A96AEC" w:rsidP="00C275A3">
            <w:pPr>
              <w:pStyle w:val="Hallgatokepzes"/>
            </w:pPr>
            <w:r>
              <w:t>Geography</w:t>
            </w:r>
            <w:r>
              <w:br/>
            </w:r>
            <w:r w:rsidR="00E77B23">
              <w:t>BSc, 6.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Sándor Kókai</w:t>
            </w:r>
          </w:p>
          <w:p w:rsidR="00DB4822" w:rsidRDefault="00DB4822" w:rsidP="00E11062">
            <w:pPr>
              <w:pStyle w:val="Konzulensek"/>
            </w:pPr>
            <w:r w:rsidRPr="00DB4822">
              <w:t>private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Socio-geographic research in Onga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Social mobility, migration, the emergence of different social groups in settlements (e.g. deprived, immigrants, etc.) and their restructuring (e.g. ethnic segregation, strengthening social deviance, etc.), the level of acceptance of otherness, the weakening of the subjective feeling of security are all topics that many are interested in and influence the quality of life of local residents directly (Anthony G. 1995). The theoretical and empirical investigation of these topics require such an interdisciplinary approach, in which socio-geography should play an important role (Berényi I. 1992, 1997.). My thesis provides information on Onga’s social stratification. During my research I have searched answers for important questions that occur most frequently among local people in everyday life and that are probably the most important to them, such as differences in income levels, unemployment, social-demographic characteristic features, ethnic characteristics, services and conditions, settlement development strategies, opinions on local environment, opinions on the local government, social relationships (relatives, friends, neighbors, acquaintances), discrimination and tolerance. I have carried out a representative questionnaire survey (140 questionnaires) on Onga’s socio-geography in order to explore local residents’ differentiated relationship to seven basic social-geographic functions. The sample altogether comprised 100 female (71,5%) and 40 male (28,5%) respondents. The results of the questionnaire survey show that the majority of the employed are white collar workers, which is more predominant among women, while the share of blue collar workers is the highest among men. Onga’s social stratification and social gaps, i.e. differences among different socio-geographic groups, are not only due to sex differences, but also to age, education, unemployment and employment, ethnic segregation (the share of roma people is 17%) and also the date of moving in the settlement. In the course of Onga’s social investigation both the former agglomerative tendencies and the suburbanization of the past few decades can be detected, which has resulted in a significant spatial segregation, whose borders are marked by the Bársonyos Creek and the railway 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73826">
    <w:multiLevelType w:val="hybridMultilevel"/>
    <w:lvl w:ilvl="0" w:tplc="83216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73826">
    <w:abstractNumId w:val="26673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911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