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KÁLMÁN NOÉMI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Antus Sándor</w:t>
            </w:r>
          </w:p>
          <w:p w:rsidR="00DB4822" w:rsidRDefault="00DB4822" w:rsidP="00E11062">
            <w:pPr>
              <w:pStyle w:val="Konzulensek"/>
            </w:pPr>
            <w:r w:rsidRPr="00DB4822">
              <w:t>akadémikus, kutatócsoportvezető,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Kísérletek dihidrokalkon-vázas kalóriamentes mesterséges édesítőszerek előállítására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egészségtudatos életmód – mint ismeretes – fontos szerepet tölt be egészségünk megőrzésében, hiszen a kalóriadús táplálkozás, valamint a mozgásszegény életmód kiváltó okként számos betegség, pl. a diabetes mellitus kialakulásában tetten érhető. Az egészségünk megóvása érdekében ezért célszerűnek látszik a szénhidrátokkal történő napi kalória bevitelt kalóriamentes mesterséges édesítőszerek használatával is csökkenteni.</w:t>
      </w:r>
      <w:r>
        <w:rPr>
          <w:color w:val="000000"/>
          <w:sz w:val="24"/>
          <w:szCs w:val="24"/>
        </w:rPr>
        <w:br/>
        <w:t xml:space="preserve">1963-ban Horowitz és Gentili arról számolt be, hogy a narancs héja számos flavanoid származékot tartalamaz, mint pl neoheszperidint (1), amely két lépésben a szacharóznál 1500-szor édesebb és lassabban kialakuló ízhatással rendelkező dihidrokalkonná(2, DHC) alakítható át. Ezen kívül azt találták, hogy ez a vegyület nemigen használható ételadalékanyagként.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989600" cy="1029600"/>
            <wp:docPr id="39462847" name="name150c5ba570c677" descr="imgtmp_16183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6183_hu_1.gif"/>
                    <pic:cNvPicPr/>
                  </pic:nvPicPr>
                  <pic:blipFill>
                    <a:blip r:embed="rId150c5ba570c6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9600" cy="102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eredmények alapján a MTA. Flavanoidkémiai kutatócsoportja a CHINOIN Gyógyszergyárral együttműködve egy új kalóriamentes édesítőszert (3, CH-401) fejlesztett ki 1974-ben. Ez molekula a vizsgálatok alapján teljesen kalóriamentes, vízben jól oldódik, kémiailag és termikusan is stabil, nem toxikus, és 1220-szor édesebb, mint a szacharóz 1%-os vizes oldata. Jóllehet ez a vegyület (3) egy ígéretes mesterséges édesítőszer volt, a gyakorlatban azonban nem került bevezetésre, mivel a kiindulási anyagként szereplő propán-szulton igen toxikus, továbbá a molekula igen magas előállítási költségekkel rendelkezik. Diákköri munkám célja az volt, hogy a 3 egy gazdaságosabb és környezetbarátabb szintézisét valósítsam meg, valamint a szerkezet-hatás összefüggéseket tanulmányozva új származékokat állítsak elő, és új módszert dolgozzak ki a 3-szulfopropiloxi csoport bevezetésére.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816000" cy="842400"/>
            <wp:docPr id="87296770" name="name150c5ba570dfc4" descr="imgtmp_16183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6183_hu_2.gif"/>
                    <pic:cNvPicPr/>
                  </pic:nvPicPr>
                  <pic:blipFill>
                    <a:blip r:embed="rId150c5ba570df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6000" cy="842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3 szintézisének első lépésében a rezacetofenont (4) allil-bromiddal regioszelektíven alkileztük, így nyertük az 5 allil-származékot, majd ezt egy további reakcióban 4-O-szulfopropil-származékká (6) alakítottuk át 58%-os nyeredékkel, a korábban Yoshlkawa és munkatársai által közzétett módon. Ily módon a propán-szulton felhasználást mellőztük. A 6 molekula 3-má történő átalakítását két lépésben a Chinoin-féle eljárással állítottuk elő.</w:t>
      </w:r>
      <w:r>
        <w:rPr>
          <w:color w:val="000000"/>
          <w:sz w:val="24"/>
          <w:szCs w:val="24"/>
        </w:rPr>
        <w:br/>
        <w:t xml:space="preserve">Azért, hogy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felhasználást a 3 szintézisének utolsó lépésében kiküszöböljük a megfelelő kalkonszármazék katalitikus hidrogénezését ammónium-formiáttal végezve tanulmányoztuk. A 3 hatás-szerkezet összefüggésének tanulmányozásához a 7 új kalkonszármazékot 2’-hidroxi-acetofenból kiindulva 5 lépésben jó termeléssel állítottuk elő.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383200" cy="792000"/>
            <wp:docPr id="40750828" name="name150c5ba570e4d9" descr="imgtmp_16183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6183_hu_3.gif"/>
                    <pic:cNvPicPr/>
                  </pic:nvPicPr>
                  <pic:blipFill>
                    <a:blip r:embed="rId150c5ba570e49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3200" cy="79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573786">
    <w:multiLevelType w:val="hybridMultilevel"/>
    <w:lvl w:ilvl="0" w:tplc="349676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573786">
    <w:abstractNumId w:val="485737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2296831" Type="http://schemas.openxmlformats.org/officeDocument/2006/relationships/numbering" Target="numbering.xml"/><Relationship Id="rId150c5ba570c639" Type="http://schemas.openxmlformats.org/officeDocument/2006/relationships/image" Target="media/imgrId150c5ba570c639.gif"/><Relationship Id="rId150c5ba570df87" Type="http://schemas.openxmlformats.org/officeDocument/2006/relationships/image" Target="media/imgrId150c5ba570df87.gif"/><Relationship Id="rId150c5ba570e49d" Type="http://schemas.openxmlformats.org/officeDocument/2006/relationships/image" Target="media/imgrId150c5ba570e49d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