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KATALIN NEMES</w:t>
            </w:r>
          </w:p>
          <w:p w:rsidR="00C275A3" w:rsidRDefault="00A96AEC" w:rsidP="00C275A3">
            <w:pPr>
              <w:pStyle w:val="Hallgatokepzes"/>
            </w:pPr>
            <w:r>
              <w:t>Economics and rural development</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áron Török</w:t>
            </w:r>
          </w:p>
          <w:p w:rsidR="00DB4822" w:rsidRDefault="00DB4822" w:rsidP="00E11062">
            <w:pPr>
              <w:pStyle w:val="Konzulensek"/>
            </w:pPr>
            <w:r w:rsidRPr="00DB4822">
              <w:t>PhD,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competitiveness of the Hungarian red spice pepper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purpose of this paper is to provide a framework to analyze the competitiveness of the red spice paprika, an important and typically Hungarian agricultural product. Significant changes occurred in the competitive position of this world-famous quality spice in the past ten years. In the first chapter, I outline the red spice pepper’s origins along with the most important characteristics of its main cultivating areas today, to provide a background of the past and present of the red spice pepper’s cultivation.</w:t>
      </w:r>
      <w:r>
        <w:rPr>
          <w:color w:val="000000"/>
          <w:sz w:val="24"/>
          <w:szCs w:val="24"/>
        </w:rPr>
        <w:br/>
        <w:t xml:space="preserve">A separate chapter is dedicated to the analysis of the Hungarian spice pepper industry and commerce. I provide insight to the past and present situation of the two main red pepper production and retail companies in Hungary, analyzing their most important economic indicators. I present a case study of the ground red spice pepper from Szeged, which is registered as a Protected Designation of Origin by the European Union, and the competitive advantage this provides. Lastly, I’ve examined the import and export trends between Hungary and the EU27 between 2001 and 2010, based on the numeric data available in EUROSTAT.</w:t>
      </w:r>
      <w:r>
        <w:rPr>
          <w:color w:val="000000"/>
          <w:sz w:val="24"/>
          <w:szCs w:val="24"/>
        </w:rPr>
        <w:br/>
        <w:t xml:space="preserve">In the main, analytical part of the paper, I used this data to calculate the most important index numbers of comparative advantage. In order to provide a wider insight, I’ve used the Vollrath indicators to complement the classical Balassa index. The analysis clearly indicated that the significance and competitiveness of the red spice pepper has notably decreased from 2004 onwards, as our export quantity dropped drastically, and it suffered a serious market loss. The product lost its front-rank commercial position, but based on the indexes, it is still competitive in Europe, so more emphasis could be put on the commerce with the EU member states. In the same time, the possibilities to revive the sector should be explored – the Protected Designation of Origin registry is a good start.</w:t>
      </w:r>
      <w:r>
        <w:rPr>
          <w:color w:val="000000"/>
          <w:sz w:val="24"/>
          <w:szCs w:val="24"/>
        </w:rPr>
        <w:br/>
        <w:t xml:space="preserve">In the final part I summarize the reasons of the sector’s decline, and their effects, with the overall situation of the Hungarian agriculture taken into account, and phrase some recommendations to revive the sector. All in all, the paper’s goal is to provide a comprehensive picture of the situation of the Hungarian red spice pepper industry, both domestically and within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72764">
    <w:multiLevelType w:val="hybridMultilevel"/>
    <w:lvl w:ilvl="0" w:tplc="25838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72764">
    <w:abstractNumId w:val="21172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991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