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ARADI-BEÖTHY</w:t>
            </w:r>
          </w:p>
          <w:p w:rsidR="00C275A3" w:rsidRDefault="00A96AEC" w:rsidP="00C275A3">
            <w:pPr>
              <w:pStyle w:val="Hallgatokepzes"/>
            </w:pPr>
            <w:r>
              <w:t>Agribusiness and Rural Development Engineering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Forgács</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Co-operatives in Rural Development - Past, Present. Future?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essay's aim is to highlight: co-operatives in the agriculture are able to stimulate development in rural areas (directly or indirectly). To illustrate that, the historical Hangya Co-operative and its model-village project in Tordas are being inspected as possible examples. Those improvements during the project between 1939 and 1943 and the opportunities of their application nowadays are being revised. For the sake of comparison, the co-operative system of two Western-European countries, Denmark and Italy are being scrutinized - paying special attention to their effect on rural development. A brief summary is given about the recent problems of today's Hungarian co-operatives, and potential solutions and opportunities of the future.</w:t>
      </w:r>
    </w:p>
    <w:p>
      <w:pPr>
        <w:widowControl w:val="on"/>
        <w:pBdr/>
        <w:spacing w:before="240" w:after="240" w:line="240" w:lineRule="auto"/>
        <w:ind w:left="0" w:right="0"/>
        <w:jc w:val="left"/>
      </w:pPr>
      <w:r>
        <w:rPr>
          <w:color w:val="000000"/>
          <w:sz w:val="24"/>
          <w:szCs w:val="24"/>
        </w:rPr>
        <w:br/>
        <w:t xml:space="preserve">The main purpose of the study is to prove that the only way for the long-lasting success (especially in the agribusiness) is cooperation and joint work. Although there are well-working Western-European patterns, there are chapters in our own history that can inspire solutions for the future.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13261">
    <w:multiLevelType w:val="hybridMultilevel"/>
    <w:lvl w:ilvl="0" w:tplc="66996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13261">
    <w:abstractNumId w:val="91913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361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