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GÁLIK JULIANNA KATALIN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Balkányi Péter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 (BCE - Infokommunikációs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Bottal üthetik a nyomát: az automatizált avatárok hatása egy MMO gazdaságára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MMORPG játékban megfigyelhető, hogy a monoton pénzkereső tevékenységek sokkal kevésbé jövedelmezőek, mint az izgalmasabbak. Ennek egy lehetséges magyarázata, hogy a játékban tömegesen jelen lévő automatizált avatárok megnövelik egyes termékek kínálatát, így ezen termékek ára csökken. Dolgozatom célja ennek a jelenségnek a részletes vizsgálata volt a RuneScape nevű MMORPG játékban. A kutatás során egy természetes kísérlet segítségével két időszakot hasonlítottam össze, egy gépesített avatárokkal teli és egy avatárok nélküli állapotot.</w:t>
      </w:r>
      <w:r>
        <w:rPr>
          <w:color w:val="000000"/>
          <w:sz w:val="24"/>
          <w:szCs w:val="24"/>
        </w:rPr>
        <w:br/>
        <w:t xml:space="preserve">Vizsgálatom során a játék központi tőzsdéjének adatbázisát, illetve fórumokról gyűjtött adatokat használtam fel. Az izgalmas tevékenységek jövedelmezőségének vizsgálatához megbecsültem a démonok gyilkolásából származó gazdasági profitot. Mivel ezen idő alatt más monoton pénzkereső tevékenységgel is foglalkozhatott volna a játékos, a démonok gyilkolásának lehetőségköltsége az unalmas tevékenységekből származó profit, amelyet szintén számszerűsítettem.</w:t>
      </w:r>
      <w:r>
        <w:rPr>
          <w:color w:val="000000"/>
          <w:sz w:val="24"/>
          <w:szCs w:val="24"/>
        </w:rPr>
        <w:br/>
        <w:t xml:space="preserve">Eredményeim azt mutatják, hogy a monoton tevékenységekből származó profit még abban az időszakban is alacsonyabb volt az izgalmas tevékenységekből származókénál, amikor nem voltak automatizált avatárok a játékban. Következésképpen a gazdasági szereplőket (játékosokat) nem kompenzálja prémium a monotonitás okozta hasznosságveszteségért. Ennek oka lehet, hogy a Fisher-féle szeparációs tétel nem teljesül a játékban, mert nincsen korlátlan hitelfelvételre lehetőség. Az izgalmas tevékenységek űzéséhez ugyanakkor befektetésre van szükség, tehát a fogyasztóknak választaniuk kell befektetés és fogyasztás között. A türelmetlenebb fogyasztók a jelen idejű fogyasztásaikat lényegesen többre értékelik a jövőbelieknél, így befektetés helyett inkább fogyasztanak. Ezt pedig csak unalmas tevékenységekből származó jövedelemből tudják finanszírozni.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656172">
    <w:multiLevelType w:val="hybridMultilevel"/>
    <w:lvl w:ilvl="0" w:tplc="47395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656172">
    <w:abstractNumId w:val="666561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43480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