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DOBRÁNSZKY</w:t>
            </w:r>
          </w:p>
          <w:p w:rsidR="00C275A3" w:rsidRDefault="00A96AEC" w:rsidP="00C275A3">
            <w:pPr>
              <w:pStyle w:val="Hallgatokepzes"/>
            </w:pPr>
            <w:r>
              <w:t>Regional and environmental economics</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PETRA PÉNTEK</w:t>
            </w:r>
          </w:p>
          <w:p w:rsidR="00DB4822" w:rsidRDefault="00C275A3" w:rsidP="004D7940">
            <w:pPr>
              <w:pStyle w:val="Hallgatokepzes"/>
            </w:pPr>
            <w:r>
              <w:t>Regional and environmental economics</w:t>
            </w:r>
            <w:r w:rsidR="00A96AEC">
              <w:br/>
              <w:t>MSc, 2.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Forman, PhD</w:t>
            </w:r>
          </w:p>
          <w:p w:rsidR="00DB4822" w:rsidRDefault="00DB4822" w:rsidP="00E11062">
            <w:pPr>
              <w:pStyle w:val="Konzulensek"/>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Top or bottom? - Situational analysis and development opportunities in the Lenti subregion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study we have been searching for development opportunities of the lagging Lenti subregion. We have focused on the main break points which can help to change the direction of negative tendencies. In the first part of the paper we gave comprehensive image by a situational analysis (facts and problems with region's population, employment issues, economic activity, institutional network, transport infrastructure and natural environment capabilities).</w:t>
      </w:r>
    </w:p>
    <w:p>
      <w:pPr>
        <w:widowControl w:val="on"/>
        <w:pBdr/>
        <w:spacing w:before="240" w:after="240" w:line="240" w:lineRule="auto"/>
        <w:ind w:left="0" w:right="0"/>
        <w:jc w:val="left"/>
      </w:pPr>
      <w:r>
        <w:rPr>
          <w:color w:val="000000"/>
          <w:sz w:val="24"/>
          <w:szCs w:val="24"/>
        </w:rPr>
        <w:t xml:space="preserve">The former development strategies and interviews with local actors revealed that the roots of problems are the „small village”-structure of the settlement network; lack of jobs (which comes from the finished industry after the change of Soviet regime); and the emigration of young people, which is continuously aggravating by the gap between vocational education and labour market. Other key problems are the bad agricultural structure; the low quantity and quality level of tourism supply and the lack of matching tourism demand and supply (as tourism is called by locals as one of the main areas to develop).</w:t>
      </w:r>
    </w:p>
    <w:p>
      <w:pPr>
        <w:widowControl w:val="on"/>
        <w:pBdr/>
        <w:spacing w:before="240" w:after="240" w:line="240" w:lineRule="auto"/>
        <w:ind w:left="0" w:right="0"/>
        <w:jc w:val="left"/>
      </w:pPr>
      <w:r>
        <w:rPr>
          <w:color w:val="000000"/>
          <w:sz w:val="24"/>
          <w:szCs w:val="24"/>
        </w:rPr>
        <w:t xml:space="preserve">Former developments show that successful tenders gave good basis for further progression and cooperation, which are needed to be strengthened, especially in case of labour market problems. Thanks to previous development programs it is possible to establish renewal energy using technology and education, but because of the coming changes of local government system, there is a big uncertainty in the local developing actors.</w:t>
      </w:r>
    </w:p>
    <w:p>
      <w:pPr>
        <w:widowControl w:val="on"/>
        <w:pBdr/>
        <w:spacing w:before="240" w:after="240" w:line="240" w:lineRule="auto"/>
        <w:ind w:left="0" w:right="0"/>
        <w:jc w:val="left"/>
      </w:pPr>
      <w:r>
        <w:rPr>
          <w:color w:val="000000"/>
          <w:sz w:val="24"/>
          <w:szCs w:val="24"/>
        </w:rPr>
        <w:t xml:space="preserve">For the future, our vision is, that the Lenti subregion will become a sustainable, environmental-industry based, developed area, which offers preferable job opportunities to keep young people in the subregion and –with local- value based tourism supply– will attract Hungarian and foreign visitors as well. To reach this goal we determined three main priorities. The first is the ecological economy development, which includes the change of agricultural structure and environmental industry development. The second priority is about a complex tourism development, which means preparing thematically divided programs, creating more and stronger cross-border co-operations and the construction of a spa-hotel. Finally, the third priority is concentrating generally on the development of human resources and adjusting it to labour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69070">
    <w:multiLevelType w:val="hybridMultilevel"/>
    <w:lvl w:ilvl="0" w:tplc="84624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69070">
    <w:abstractNumId w:val="783690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79306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