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MUCSI</w:t>
            </w:r>
          </w:p>
          <w:p w:rsidR="00C275A3" w:rsidRDefault="00A96AEC" w:rsidP="00C275A3">
            <w:pPr>
              <w:pStyle w:val="Hallgatokepzes"/>
            </w:pPr>
            <w:r>
              <w:t>Business Administration and Management</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Henriett Primecz</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approach Russia? Analysis with cultural metaphors and dimensional analysis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the management researches more often than not, cover the study of cultural values as well. Theoretical and practical human resource management techniques seem to grow in a dynamic range in the light of the past decades, containing the aforementioned cultural aspects.</w:t>
      </w:r>
      <w:r>
        <w:rPr>
          <w:color w:val="000000"/>
          <w:sz w:val="24"/>
          <w:szCs w:val="24"/>
        </w:rPr>
        <w:br/>
        <w:t xml:space="preserve">In this essay first of all I start my study of Russian culture with a quantitative research type, called cultural dimensional analysis, and also the other main topic of the thesis is a qualitative research method - cultural metaphores. Further on I illustrate the diversity of the Russian nation with the help of cultural metaphores.</w:t>
      </w:r>
      <w:r>
        <w:rPr>
          <w:color w:val="000000"/>
          <w:sz w:val="24"/>
          <w:szCs w:val="24"/>
        </w:rPr>
        <w:br/>
        <w:t xml:space="preserve">Conclusions can be drawn from the characteristics of human relations in Russia, based on the values they consider the most important. Furthermore with the analysises we can project the collected information to their local businesses.</w:t>
      </w:r>
      <w:r>
        <w:rPr>
          <w:color w:val="000000"/>
          <w:sz w:val="24"/>
          <w:szCs w:val="24"/>
        </w:rPr>
        <w:br/>
        <w:t xml:space="preserve">On the whole we will be able to get a better insight to a more suitable way to approach the Russian culture when it is about doing business with locals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17460">
    <w:multiLevelType w:val="hybridMultilevel"/>
    <w:lvl w:ilvl="0" w:tplc="26049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17460">
    <w:abstractNumId w:val="11517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073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