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ŐRI</w:t>
            </w:r>
          </w:p>
          <w:p w:rsidR="00C275A3" w:rsidRDefault="00A96AEC" w:rsidP="00C275A3">
            <w:pPr>
              <w:pStyle w:val="Hallgatokepzes"/>
            </w:pPr>
            <w:r>
              <w:t>Business Information Technologist</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Fehér, Ph.D.</w:t>
            </w:r>
          </w:p>
          <w:p w:rsidR="00DB4822" w:rsidRDefault="00DB4822" w:rsidP="00E11062">
            <w:pPr>
              <w:pStyle w:val="Konzulensek"/>
            </w:pPr>
            <w:r w:rsidRPr="00DB4822">
              <w:t>associate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Changes in sourcing models due to the recent economic downturn</w:t>
      </w:r>
    </w:p>
    <w:p w:rsidR="00D71DF5" w:rsidRDefault="00D71DF5" w:rsidP="00AD2602">
      <w:pPr>
        <w:jc w:val="both"/>
      </w:pPr>
    </w:p>
    <w:p>
      <w:pPr>
        <w:pBdr/>
        <w:spacing w:before="240" w:after="240" w:line="240" w:lineRule="auto"/>
        <w:ind w:left="0" w:right="0"/>
        <w:jc w:val="left"/>
      </w:pPr>
      <w:r>
        <w:rPr>
          <w:color w:val="000000"/>
          <w:sz w:val="24"/>
          <w:szCs w:val="24"/>
        </w:rPr>
        <w:t xml:space="preserve">The recent economic crisis induced perceptible changes in the sourcing practice of the organisations. The sourcing market was undergone several unwelcome effects, directly aroused from the current economic downturn. The organisations often reacted similarly to the occured changes, tracing gradually the internationally applied guideline, i.e., how to go through these changes. The paper analyses the international and Hungarian effects of the recent economic crisis on the sourcing practice of the organisations. It shows in an in-depth manner the occured changes, together with the reactions.</w:t>
      </w:r>
    </w:p>
    <w:p>
      <w:pPr>
        <w:pBdr/>
        <w:spacing w:before="240" w:after="240" w:line="240" w:lineRule="auto"/>
        <w:ind w:left="0" w:right="0"/>
        <w:jc w:val="left"/>
      </w:pPr>
      <w:r>
        <w:rPr>
          <w:color w:val="000000"/>
          <w:sz w:val="24"/>
          <w:szCs w:val="24"/>
        </w:rPr>
        <w:t xml:space="preserve">On the basis of literature research worldwide perceptible changes are summarised, presenting separately the administrative, economic and IT observations. The paper discusses the topics of sourcing contracts, sourcing decisions and sourcing models (administrative changes), the areas of suppliers’ consolidation and alternative pricing methods (economic changes) and the rising interest in innovation and standard services (IT changes) respectively.</w:t>
      </w:r>
    </w:p>
    <w:p>
      <w:pPr>
        <w:pBdr/>
        <w:spacing w:before="240" w:after="240" w:line="240" w:lineRule="auto"/>
        <w:ind w:left="0" w:right="0"/>
        <w:jc w:val="left"/>
      </w:pPr>
      <w:r>
        <w:rPr>
          <w:color w:val="000000"/>
          <w:sz w:val="24"/>
          <w:szCs w:val="24"/>
        </w:rPr>
        <w:t xml:space="preserve">After presenting the international appreciable observations the paper displays the related domestic experience as a result of an own conducted research. It touches on the topics of (a) supplier relationships, (b) sourcing contracts, (c) sourcing models and (d) IT investments. On the basis of these issues domestic observations are presented in detail, separating the customers’ and suppliers’ experience at each topic.</w:t>
      </w:r>
    </w:p>
    <w:p>
      <w:pPr>
        <w:pBdr/>
        <w:spacing w:before="240" w:after="240" w:line="240" w:lineRule="auto"/>
        <w:ind w:left="0" w:right="0"/>
        <w:jc w:val="left"/>
      </w:pPr>
      <w:r>
        <w:rPr>
          <w:color w:val="000000"/>
          <w:sz w:val="24"/>
          <w:szCs w:val="24"/>
        </w:rPr>
        <w:t xml:space="preserve">The available research results enable us to compare and evaluate the customers’ and suppliers’ as well as the international and domestic experience. According to the comparison results conclusions are drawn about the domestic follower-style patterns of the international trends. At this part of the paper the positive and negative roles of a foreign parent company are presented, revealing the opportunities concerning the present state of the domestic sourcing practice. The cost-sensitive attitude, as a primary aspect blocks the proactive thinking. The paper emphasises the need to strengthen the proactive thinking in the domestic sourcing practice.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261377">
    <w:multiLevelType w:val="hybridMultilevel"/>
    <w:lvl w:ilvl="0" w:tplc="421286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261377">
    <w:abstractNumId w:val="662613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21372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