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ANDREA RITA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Hofmeister Tóth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(BCE - Marketingkutatás és Fogyasztói Magatartás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Advergame - játék, vagy reklám?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advergamek megjelenését kutatom, különös tekintettel a kisgyermekeket célzó, egészségtelen élelmiszerek és üdítőitalok reklámjátékaira. Az advergamek olyan online játékok, melyek egy adott brand vagy termék köré épülnek, és a játékhoz való pozitív érzelmi kötődés kialakításával hosszú távú márkaismertséget és elköteleződést válthatnak ki. Szórakoztató megjelenésük, személyre szabhatóságuk és a honlapra való visszatérés gyakoriságának növelésével hosszú távon alakítják ki az elköteleződést. Az advergamek piaca hazánkban még igen fiatal, azonban az élelmiszeripar már aktívan használja ezt az új marketinglehetőséget.</w:t>
      </w:r>
      <w:r>
        <w:rPr>
          <w:color w:val="000000"/>
          <w:sz w:val="24"/>
          <w:szCs w:val="24"/>
        </w:rPr>
        <w:br/>
        <w:t xml:space="preserve">A gyerekek internetezési szokásairól elmondható, hogy világszerte, így Magyarországon is, egyre többen és egyre többet használják aktívan a világhálót. Általában kedvelik a reklámokat, de azok befolyásoló szándékát még nem érzékelik és nem a termékek, hanem az audiovizuális hatások keltik fel érdeklődésüket.</w:t>
      </w:r>
      <w:r>
        <w:rPr>
          <w:color w:val="000000"/>
          <w:sz w:val="24"/>
          <w:szCs w:val="24"/>
        </w:rPr>
        <w:br/>
        <w:t xml:space="preserve">A célcsoport médiafogyasztására jellmző, hogy jelentős a szülők befolyása: általában óvják gyermekeit a televíziós reklámoktól, azonban az interneten megjelenő reklámokat alig ismerik. Többségük, habár ismeri az advergameket, nem tekinti őket reklámnak.</w:t>
      </w:r>
      <w:r>
        <w:rPr>
          <w:color w:val="000000"/>
          <w:sz w:val="24"/>
          <w:szCs w:val="24"/>
        </w:rPr>
        <w:br/>
        <w:t xml:space="preserve">Emellett azonban a gyerekek játékpreferenciái nem egyeznek meg a vizsgált márkák által kínált játékokkal, ezért kevésbé kedvelik őket, mint a korosztályukra szabott számítógépes játékokat. Ugyanakkor az advergamek egyéb csatornákon történő népszerűsítése nagyban növelheti a játékok ismertségét, és az így szerzett új látogatók bizonyos százaléka rendszeres felhasználóvá is válhat. A reklámjátékok a gyerekeknél elsősorban a hosszútávú márkaismertség kialakításában lehetnek hatékonyak, önmagukban nem képesek az azonnali eladás növelésre, hiszen a kicsik a legtöbb esetben a már megszokott márkákat választják, és csak ritkán szeretnék kipróbálni az új, reklámozott termékeket.</w:t>
      </w:r>
      <w:r>
        <w:rPr>
          <w:color w:val="000000"/>
          <w:sz w:val="24"/>
          <w:szCs w:val="24"/>
        </w:rPr>
        <w:br/>
        <w:t xml:space="preserve">Végezetül, a kutatásban is szereplő két márka marketinges képviselőjével készített interjú során kiderült, hogy habár a vállalatok igyekeznek a gyerekek igényeire szabni a játékokat, a visszalátogatások száma alacsony, a felhasználók 2-3 alkalom után lemorzsolódnak. Ezzel szemben az integrált kommunikáció megvalósulni látszik: a vállalatok online és offline csatornákon keresztül népszerűsítik honlapjukat, azonban ezek a hirdetések gyakran csak a honlapcímet tartalmazzák, és nem hangsúlyozzák a játék lehetőségét.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92557">
    <w:multiLevelType w:val="hybridMultilevel"/>
    <w:lvl w:ilvl="0" w:tplc="63373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92557">
    <w:abstractNumId w:val="192925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550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