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RITA SZABO</w:t>
            </w:r>
          </w:p>
          <w:p w:rsidR="00C275A3" w:rsidRDefault="00A96AEC" w:rsidP="00C275A3">
            <w:pPr>
              <w:pStyle w:val="Hallgatokepzes"/>
            </w:pPr>
            <w:r>
              <w:t>Marketing</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Agnes Hofmeister Toth</w:t>
            </w:r>
          </w:p>
          <w:p w:rsidR="00DB4822" w:rsidRDefault="00DB4822" w:rsidP="00E11062">
            <w:pPr>
              <w:pStyle w:val="Konzulensek"/>
            </w:pPr>
            <w:r w:rsidRPr="00DB4822">
              <w:t>  professor ,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Advergame - game or advertisement?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I present a research about the appearance of advergames for non-healthy food and drinks, targeting children. Advergames are online games based on a brand or product designed by the goal of creating long term brand-awareness and brand-engagement through positive game experience. They aim to create engagement through entertaining gameplay, customization options and by increasing the re-visit ratio of users. While the market of advergames in Hungary is still young, it is already common, that companies from the food industry are trying to capitalize on this opportunity more than others.</w:t>
      </w:r>
      <w:r>
        <w:rPr>
          <w:color w:val="000000"/>
          <w:sz w:val="24"/>
          <w:szCs w:val="24"/>
        </w:rPr>
        <w:br/>
        <w:t xml:space="preserve">Internet usage of kids in Hungary is increasing, more and more children became active users of the web. As for commercials, they usually like them, but as they are not aware of their intention to influence their choice of product, they are usually attracted to commercials because of their audio-visual effects.</w:t>
      </w:r>
      <w:r>
        <w:rPr>
          <w:color w:val="000000"/>
          <w:sz w:val="24"/>
          <w:szCs w:val="24"/>
        </w:rPr>
        <w:br/>
        <w:t xml:space="preserve">It is common that parents have a great influence on the media consumption of the target audience: they usually try to protect children from TV commercials, yet they barely know commercials that appear online. Most of the parents know advergames, but they do not consider them as commercials.</w:t>
      </w:r>
      <w:r>
        <w:rPr>
          <w:color w:val="000000"/>
          <w:sz w:val="24"/>
          <w:szCs w:val="24"/>
        </w:rPr>
        <w:br/>
        <w:t xml:space="preserve">Besides this, it is also common, that the game preference of kids does not match the game experience provided by the examined brand games. Therefore they like them less than computer games developed especially for them. However promoting advergames on other channels can improve awareness of these games and there is a chance that part of the new visitors will become regular visitors. In the case of kids, advergames are not able to instantly boost sales numbers: in most cases kids choose brands or products that they are already familiar with and they are rarely willing to try out the new, advertised products. Therefore advergames in their case can mostly be effective in creating long-term brand awareness.</w:t>
      </w:r>
      <w:r>
        <w:rPr>
          <w:color w:val="000000"/>
          <w:sz w:val="24"/>
          <w:szCs w:val="24"/>
        </w:rPr>
        <w:br/>
        <w:t xml:space="preserve">As the last step of my study I interviewed the marketing representatives of two companies present in my research. It is visible that although companies strive to customize their games to meet the needs of kids, the re-visit ratio of their websites are low, most of the users abandon them after 2-3 visits. Integrated communication however, seems to be in use: companies promote their advergames through online and offline channels, but they usually promote only the address of their webpage, and forgot to put emphasis on the game part.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68661">
    <w:multiLevelType w:val="hybridMultilevel"/>
    <w:lvl w:ilvl="0" w:tplc="69858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68661">
    <w:abstractNumId w:val="550686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31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