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CSANAKI TÍMEA</w:t>
            </w:r>
          </w:p>
          <w:p w:rsidR="00C275A3" w:rsidRDefault="00A96AEC" w:rsidP="00C275A3">
            <w:pPr>
              <w:pStyle w:val="Hallgatokepzes"/>
            </w:pPr>
            <w:r>
              <w:t>Marketing</w:t>
            </w:r>
            <w:r>
              <w:br/>
            </w:r>
            <w:r w:rsidR="00E77B23">
              <w:t>MSc, 4.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Jenes Barbara</w:t>
            </w:r>
          </w:p>
          <w:p w:rsidR="00DB4822" w:rsidRDefault="00DB4822" w:rsidP="00E11062">
            <w:pPr>
              <w:pStyle w:val="Konzulensek"/>
            </w:pPr>
            <w:r w:rsidRPr="00DB4822">
              <w:t>tudományos segédmunkatárs (BCE - Marketing és Média Intézet),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Innovatív imázsformálási lehetőségek a turizmusban Győr példáján keresztül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a turizmusmarketinggel foglalkozik: egy város mint turisztikai célterület imázsával, illetve annak formálási lehetőségeivel. Megvizsgálom, hogyan formálható egy város imázsa a város mint termék fejlesztésével, majd annak célzott marketingkommunikációjával, különös hangsúlyt fektetve a modern megoldások elemzésére.</w:t>
      </w:r>
    </w:p>
    <w:p>
      <w:pPr>
        <w:pBdr/>
        <w:spacing w:before="240" w:after="240" w:line="240" w:lineRule="auto"/>
        <w:ind w:left="0" w:right="0"/>
        <w:jc w:val="left"/>
      </w:pPr>
      <w:r>
        <w:rPr>
          <w:color w:val="000000"/>
          <w:sz w:val="24"/>
          <w:szCs w:val="24"/>
        </w:rPr>
        <w:t xml:space="preserve">Tanulmányomban Kavaratzis (2004, p. 67–69.) által megfogalmazott hármas kommunikációs szint szerinti struktúrára támaszkodva (a hely fizikai jellemzői, hivatalos kommunikációja és szájreklámja) sorra veszem, hogy Győr milyen turisztikai szolgáltatásokat nyújt, hogyan kommunikálja azokat és mindennek milyen a megítélése. Az innovatív megoldások kiemelt szerepet kapnak: újszerű kínálat például az infotainment, edutainment (informálva, oktatva szórakoztatni) interaktív kiállítások vagy az utcai infopontok kiépítése. Kommunikáció területén említhető egy interaktív honlap, egy digitális úti könyv, QR kódok feltüntetése citylight plakátokon, vagy közösségi oldalakon való aktív jelenlét.</w:t>
      </w:r>
      <w:r>
        <w:rPr>
          <w:color w:val="000000"/>
          <w:sz w:val="24"/>
          <w:szCs w:val="24"/>
        </w:rPr>
        <w:br/>
        <w:t xml:space="preserve">A magyarországi nagyvárosok közül Győrben számos ilyen példa figyelhető meg a közelmúlt fejlesztéseinek köszönhetően, így a személyes kötődésen túl szakmailag is megalapozottnak tartottam, hogy a kisalföldi megyeszékhelyet kutatásom középpontjába állítsam.</w:t>
      </w:r>
    </w:p>
    <w:p>
      <w:pPr>
        <w:pBdr/>
        <w:spacing w:before="240" w:after="240" w:line="240" w:lineRule="auto"/>
        <w:ind w:left="0" w:right="0"/>
        <w:jc w:val="left"/>
      </w:pPr>
      <w:r>
        <w:rPr>
          <w:color w:val="000000"/>
          <w:sz w:val="24"/>
          <w:szCs w:val="24"/>
        </w:rPr>
        <w:t xml:space="preserve">A dolgozat során gyakran előforduló fogalmak tisztázása után a kutatás során alkalmazott különféle szekunder és primer, feltáró jellegű módszerek bemutatása következik, majd a dolgozat témaköréhez is jól illeszkedve újszerű módon, Kavaratzis (2004, p. 67–69.) munkájára támaszkodva ismertetem azok legfontosabb eredményeit.</w:t>
      </w:r>
      <w:r>
        <w:rPr>
          <w:color w:val="000000"/>
          <w:sz w:val="24"/>
          <w:szCs w:val="24"/>
        </w:rPr>
        <w:br/>
        <w:t xml:space="preserve">Elsődleges kommunikációs szinten (fizikai jellemzők) Győr megítélése alapvetően pozitív. A tudatosan irányított kommunikáció (második kommunikációs szint) erőteljes, jó irányba mutat. A harmadlagos kommunikáció (szájreklám) feltérképezése során a városról megjelent online tartalmak között a pozitívak mellett előfordult számos negatív is. A modern technológia alkalmazásával kialakított turisztikai kínálat, valamint az online csatornákon történő, digitális eszközök általi kommunikációs tevékenység iránt pozitív attitűd mutatkozott. Azonban manapság már alap követelménynek tartják, még ha Magyarországon úttörőnek is számít. Ezáltal vonzóbbnak találják a várost, azonban mindez önmagában kevés ahhoz, hogy kizárólag emiatt keressék fel.</w:t>
      </w:r>
      <w:r>
        <w:rPr>
          <w:color w:val="000000"/>
          <w:sz w:val="24"/>
          <w:szCs w:val="24"/>
        </w:rPr>
        <w:br/>
        <w:t xml:space="preserve">Dolgozatom inspirációul szolgálhat, hogy Győr, illetve más városok hogyan aknázhatják ki ezeket a lehetőségeket további fejlődésük érdekében.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93496">
    <w:multiLevelType w:val="hybridMultilevel"/>
    <w:lvl w:ilvl="0" w:tplc="380087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93496">
    <w:abstractNumId w:val="538934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143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