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KINGA JENTETICS</w:t>
            </w:r>
          </w:p>
          <w:p w:rsidR="00C275A3" w:rsidRDefault="00A96AEC" w:rsidP="00C275A3">
            <w:pPr>
              <w:pStyle w:val="Hallgatokepzes"/>
            </w:pPr>
            <w:r>
              <w:t>Marketing (MA)</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Barbara Jenes</w:t>
            </w:r>
          </w:p>
          <w:p w:rsidR="00DB4822" w:rsidRDefault="00DB4822" w:rsidP="00E11062">
            <w:pPr>
              <w:pStyle w:val="Konzulensek"/>
            </w:pPr>
            <w:r w:rsidRPr="00DB4822">
              <w:t>assistant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Creative Aspect of Country Branding - How Music Is Able to Influence the Country Image in Case of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Musical rhythm is in our first heartbeat and it follows us in every moment in forms of communication, entertainment and learning. (Hargreaves – Miell – McDonald, 2002) But how is music connected to country branding? Music can be a source of a wide range of associations: when we listen to a song featuring a country’s original characteristics, the nation itself pops into our mind with all of its typical symbols, inhabitants – briefly the image of a country. As a presumption of my thesis music affects the reputation of countries as playing a crucial role in the cluster of creative class. „The creative class is a highly educated and well-paid segment of the workforce employed in areas from technology to entertainment, journalism to finance, high-end manufacturing to the arts on whose efforts corporate profits and economic growth increasingly depend”. (Florida, 2002 p. 64.)</w:t>
      </w:r>
    </w:p>
    <w:p>
      <w:pPr>
        <w:widowControl w:val="on"/>
        <w:pBdr/>
        <w:spacing w:before="240" w:after="240" w:line="240" w:lineRule="auto"/>
        <w:ind w:left="0" w:right="0"/>
        <w:jc w:val="left"/>
      </w:pPr>
      <w:r>
        <w:rPr>
          <w:color w:val="000000"/>
          <w:sz w:val="24"/>
          <w:szCs w:val="24"/>
        </w:rPr>
        <w:t xml:space="preserve">The main objective of my thesis is to uncover the linkage between music and country image and to draw a model based on Anholt-hexagon (2003) which can be used by practitioners as well. Therefore I review the relevant literature in this field (e.g country image, creative class). The thesis’ novelty lies in the synthesis of theoretical approaches, which were not applied and connected to each other before. Nevertheless, the topic’s nature requires several examples from practical life as well: I analysed different international and Hungarian case studies and it was necessary to conduct a primary research besides secondary research in three steps: in-depth interviews with experts, focus group interviews with visitors and I designed a questionnaire in order to gain quantifiable data from visitors. As a result I define a general model for musical nation image and consequently, I demonstrate the Hungarian Musical Country Image followed by some suggestions how to improve country image strategy built on music.</w:t>
      </w:r>
    </w:p>
    <w:p>
      <w:pPr>
        <w:widowControl w:val="on"/>
        <w:pBdr/>
        <w:spacing w:before="240" w:after="240" w:line="240" w:lineRule="auto"/>
        <w:ind w:left="0" w:right="0"/>
        <w:jc w:val="left"/>
      </w:pPr>
      <w:r>
        <w:rPr>
          <w:color w:val="000000"/>
          <w:sz w:val="24"/>
          <w:szCs w:val="24"/>
        </w:rPr>
        <w:t xml:space="preserve">Thus, it was confirmed that music has a crucial effect on country image by mediating through five main platforms. In case of Hungary I identified ‘Musical Hungaricums’ like ruin bars and spas; the Sziget Festival as an international showcase; and innovation in public music education, infrastructure and location-based technology play the most important roles. Hungary's musical nation image does exist and the research reveals: it is possible to build a country branding strategy on music, which is moving forward from traditional values into the direction of modern understanding of a creative country.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90200">
    <w:multiLevelType w:val="hybridMultilevel"/>
    <w:lvl w:ilvl="0" w:tplc="99379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90200">
    <w:abstractNumId w:val="40690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7906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