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BEREZVAI ZOMBOR</w:t>
            </w:r>
          </w:p>
          <w:p w:rsidR="00C275A3" w:rsidRDefault="00A96AEC" w:rsidP="00C275A3">
            <w:pPr>
              <w:pStyle w:val="Hallgatokepzes"/>
            </w:pPr>
            <w:r>
              <w:t>Alkalmazott közgazdaságtan</w:t>
            </w:r>
            <w:r>
              <w:br/>
            </w:r>
            <w:r w:rsidR="00E77B23">
              <w:t>BSc, 6.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Agárdi Irma</w:t>
            </w:r>
          </w:p>
          <w:p w:rsidR="00DB4822" w:rsidRDefault="00DB4822" w:rsidP="00E11062">
            <w:pPr>
              <w:pStyle w:val="Konzulensek"/>
            </w:pPr>
            <w:r w:rsidRPr="00DB4822">
              <w:t>egyetemi docens (BCE - Marketing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Élelmiszer-kiskereskedelmi üzletláncok árazási stratégiája válság idején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Kutatásom célja a hazai élelmiszer-kiskereskedelemben meghatározó üzletláncok árazási stratégiáinak azonosítása volt a jelenlegi gazdasági válság idején. A stratégiák feltárása után azok sikerességét is elemeztem.</w:t>
      </w:r>
    </w:p>
    <w:p>
      <w:pPr>
        <w:pBdr/>
        <w:spacing w:before="240" w:after="240" w:line="240" w:lineRule="auto"/>
        <w:ind w:left="0" w:right="0"/>
        <w:jc w:val="left"/>
      </w:pPr>
      <w:r>
        <w:rPr>
          <w:color w:val="000000"/>
          <w:sz w:val="24"/>
          <w:szCs w:val="24"/>
        </w:rPr>
        <w:t xml:space="preserve">Az árazási stratégia két meghatározó eleme az alap árszint és az akciózások. Az alap árszint vizsgálatához egy saját üzleti szintű árfelmérést végeztem Budapest 44, egyszerű véletlen mintavétellel kiválasztott kiskereskedelmi lánchoz tartozó üzletében. Ez a szám az ebbe a kategóriába sorolt üzletek 15%-át jelentette. Az egyes üzletekben 15, előre definiált termék árát jegyeztem föl. A terméklistát Szabó Márton agrárgazdasági szakértő segítségével állítottam össze úgy, hogy lehetőleg minél teljesebb képet adjon az áruház árszintjéről. A felmérést kétszer végeztem el, a 2012. január 1-jei ÁFA-emelés (költségsokk) előtt és után, így nagyobb biztonsággal szereztem hiteles képet az egyes üzletláncok árszintjéről.</w:t>
      </w:r>
    </w:p>
    <w:p>
      <w:pPr>
        <w:pBdr/>
        <w:spacing w:before="240" w:after="240" w:line="240" w:lineRule="auto"/>
        <w:ind w:left="0" w:right="0"/>
        <w:jc w:val="left"/>
      </w:pPr>
      <w:r>
        <w:rPr>
          <w:color w:val="000000"/>
          <w:sz w:val="24"/>
          <w:szCs w:val="24"/>
        </w:rPr>
        <w:t xml:space="preserve">Az akciózásokat a két árfelmérés között eltelt időszak reklámújságjai alapján mértem föl, saját készítésű mutatókat használva.</w:t>
      </w:r>
    </w:p>
    <w:p>
      <w:pPr>
        <w:pBdr/>
        <w:spacing w:before="240" w:after="240" w:line="240" w:lineRule="auto"/>
        <w:ind w:left="0" w:right="0"/>
        <w:jc w:val="left"/>
      </w:pPr>
      <w:r>
        <w:rPr>
          <w:color w:val="000000"/>
          <w:sz w:val="24"/>
          <w:szCs w:val="24"/>
        </w:rPr>
        <w:t xml:space="preserve">A vizsgálat gyengeségeit szakértői interjúkkal oldottam föl. Fodor Attilával, a CBA kommunikációs vezetőjével és Edelényi Mártonnal, a Tesco ármenedzserével készítettem interjút.</w:t>
      </w:r>
    </w:p>
    <w:p>
      <w:pPr>
        <w:pBdr/>
        <w:spacing w:before="240" w:after="240" w:line="240" w:lineRule="auto"/>
        <w:ind w:left="0" w:right="0"/>
        <w:jc w:val="left"/>
      </w:pPr>
      <w:r>
        <w:rPr>
          <w:color w:val="000000"/>
          <w:sz w:val="24"/>
          <w:szCs w:val="24"/>
        </w:rPr>
        <w:t xml:space="preserve">Az árszint és az akciózási tevékenységek ismeretében klaszterelemzést végeztem, amely alapján három üzletcsoportot különböztettem meg. Az első csoport (Tesco, Spar, Interspar, Lidl, Aldi, Penny Market, néhány CBA Príma üzlet) esetében alacsony árak és intenzív akciózás volt jellemző. A második csoportnál (Profi, Match, Tesco Expressz) közepes árszint és gyenge akciózási tevékenység volt megfigyelhető, míg a harmadik csoportban (G’Roby, CBA Príma üzletek zöme) magas árszint és közepes akciózási tevékenység kombinációját találtam.</w:t>
      </w:r>
    </w:p>
    <w:p>
      <w:pPr>
        <w:pBdr/>
        <w:spacing w:before="240" w:after="240" w:line="240" w:lineRule="auto"/>
        <w:ind w:left="0" w:right="0"/>
        <w:jc w:val="left"/>
      </w:pPr>
      <w:r>
        <w:rPr>
          <w:color w:val="000000"/>
          <w:sz w:val="24"/>
          <w:szCs w:val="24"/>
        </w:rPr>
        <w:t xml:space="preserve">A kutatás záró fázisában az egyes üzletláncok néhány mutatóját (pl. üzemi eredmény, piaci részesedés változása, egy boltra jutó éves forgalom) összevetettem a csoporttagságokkal. Ezek alapján a második csoport egyértelműen vesztes stratégiát folytatott, míg az első csoportba tartozók lettek sikeresek. A köztük lévő eltérések oka főként abban keresendő, hogy mennyi ideje követték az említett sikeres stratégiát.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29100">
    <w:multiLevelType w:val="hybridMultilevel"/>
    <w:lvl w:ilvl="0" w:tplc="72604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29100">
    <w:abstractNumId w:val="20629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595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