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PÉTER</w:t>
            </w:r>
          </w:p>
          <w:p w:rsidR="00C275A3" w:rsidRDefault="00A96AEC" w:rsidP="00C275A3">
            <w:pPr>
              <w:pStyle w:val="Hallgatokepzes"/>
            </w:pPr>
            <w:r>
              <w:t>Gazdaságelemzés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Neszveda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Operációkutatás és Aktuáriustudományok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intertemporális döntések anomáliái - avagy a jó hitelek a hiperbolikus diszkontálás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olyan újabb megközelítését mutatom meg az intertemporális döntéshozatalnak, amely a neoklasszikus közgazdaságtanban használt diszkontált hasznosság modell anomáliát kiküszöbölve ad egy pontosabb képet a fogyasztói viselkedésről. Ehhez felhasználom majd Loewenstein – Prelec [1992] hiperbolikus diszkontálási modelljét, amely a fogyasztói viselkedést már pontosabban képes leírni (Lippai László [2009]), mint a konstans diszkontrátát alkalmazó hagyományos modell.</w:t>
      </w:r>
      <w:r>
        <w:rPr>
          <w:color w:val="000000"/>
          <w:sz w:val="24"/>
          <w:szCs w:val="24"/>
        </w:rPr>
        <w:br/>
        <w:t xml:space="preserve">Ezért először áttekintem a diszkontált hasznosság modellből eredő anomáliákat, majd az új modell eredményeit felhasználva ismertetem az idő függvényében konstans és a hiperbolikus diszkontráta különbségéből adódó lehetőségeket a hitelfelvétel folyamatában.</w:t>
      </w:r>
      <w:r>
        <w:rPr>
          <w:color w:val="000000"/>
          <w:sz w:val="24"/>
          <w:szCs w:val="24"/>
        </w:rPr>
        <w:br/>
        <w:t xml:space="preserve">Ezáltal dolgozatomban bemutatom, hogy milyen feltételek mellett tudnak kölcsönösen előnyös hitelszerződést kötni, és egyben kitérek arra, hogy e modell alapján milyen megfontolások útján tudná egy bank a profitját úgy növelni, hogy az intézkedések ellenére még mindig kedvező legyen a fogyasztó számára a hitelfelvétel. Majd egy egyszerű gya-korlati példán keresztül megjelenítem, hogy ez a banki magánhitelezésben megvalósult-e.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16856">
    <w:multiLevelType w:val="hybridMultilevel"/>
    <w:lvl w:ilvl="0" w:tplc="93638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16856">
    <w:abstractNumId w:val="586168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147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