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IMOLA HORVÁTH</w:t>
            </w:r>
          </w:p>
          <w:p w:rsidR="00C275A3" w:rsidRDefault="00A96AEC" w:rsidP="00C275A3">
            <w:pPr>
              <w:pStyle w:val="Hallgatokepzes"/>
            </w:pPr>
            <w:r>
              <w:t>Finance and Account</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ANDREA KULCSÁR</w:t>
            </w:r>
          </w:p>
          <w:p w:rsidR="00DB4822" w:rsidRDefault="00C275A3" w:rsidP="004D7940">
            <w:pPr>
              <w:pStyle w:val="Hallgatokepzes"/>
            </w:pPr>
            <w:r>
              <w:t>Economic Analysis</w:t>
            </w:r>
            <w:r w:rsidR="00A96AEC">
              <w:br/>
              <w:t>BSc, 6.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Béza</w:t>
            </w:r>
          </w:p>
          <w:p w:rsidR="00DB4822" w:rsidRDefault="00DB4822" w:rsidP="00E11062">
            <w:pPr>
              <w:pStyle w:val="Konzulensek"/>
            </w:pPr>
            <w:r w:rsidRPr="00DB4822">
              <w:t>reader of the Corvinus University of Budapest,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can we measure the competitivness of the micro and small enterprises?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micro-, small and medium-sized enterprises play an outstanding role in Hungarian economy. According to Hungarian Central Statistics Office in 2009 the 99% of the enterprises were SME and 71% of the employed people worked there. The Lisbon Treaty is found to be necessary to the improvement of the SME's competitiveness. Although we saw, based on the statistics, that results of the Hungarian SMEs lag behind the European average. Therefore, we have found important to overview the researches born about the measure of the Hungarian SMEs competitiveness. In our essay we also think this topic further and we try to elaborate an own competitiveness-index.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56730">
    <w:multiLevelType w:val="hybridMultilevel"/>
    <w:lvl w:ilvl="0" w:tplc="44975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56730">
    <w:abstractNumId w:val="17656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192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