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NORA NEMES</w:t>
            </w:r>
          </w:p>
          <w:p w:rsidR="00C275A3" w:rsidRDefault="00A96AEC" w:rsidP="00C275A3">
            <w:pPr>
              <w:pStyle w:val="Hallgatokepzes"/>
            </w:pPr>
            <w:r>
              <w:t>Business Administration and Management</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Krisztian Csapo</w:t>
            </w:r>
          </w:p>
          <w:p w:rsidR="00DB4822" w:rsidRDefault="00DB4822" w:rsidP="00E11062">
            <w:pPr>
              <w:pStyle w:val="Konzulensek"/>
            </w:pPr>
            <w:r w:rsidRPr="00DB4822">
              <w:t>professor's assistant,  Garantiqa Hitelgarancia Zrt.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Personalized standardization - The Hungarian micro-entreprises' banking serving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paradox of the „personalized standardization” expresses extremely well the source of the business segment’s basic problem researched by me, while releasing the contradiction shows the solution for the difficulties as well. The goal of the study is to analyze the current banking serving of the micro-enterprises existing in Hungary and to discover a best practice for it.</w:t>
      </w:r>
    </w:p>
    <w:p>
      <w:pPr>
        <w:widowControl w:val="on"/>
        <w:pBdr/>
        <w:spacing w:before="240" w:after="240" w:line="240" w:lineRule="auto"/>
        <w:ind w:left="0" w:right="0"/>
        <w:jc w:val="left"/>
      </w:pPr>
      <w:r>
        <w:rPr>
          <w:color w:val="000000"/>
          <w:sz w:val="24"/>
          <w:szCs w:val="24"/>
        </w:rPr>
        <w:t xml:space="preserve">Several literatures emphasize, despite of the micro-firms’ economic importance (not only) in Hungary, they are struggling with serious funding difficulties and lack of financial, management skills. However it’s doubtful what the banks really perceive from these issues, moreover what kind of segmentation, purchasing and communication solutions they react for them. To explore these, I had the chance to consult with micro-entrepreneurial division managers at six leading commercial banks in Hungary and more multinational consulting groups’ experts.</w:t>
      </w:r>
    </w:p>
    <w:p>
      <w:pPr>
        <w:widowControl w:val="on"/>
        <w:pBdr/>
        <w:spacing w:before="240" w:after="240" w:line="240" w:lineRule="auto"/>
        <w:ind w:left="0" w:right="0"/>
        <w:jc w:val="left"/>
      </w:pPr>
      <w:r>
        <w:rPr>
          <w:color w:val="000000"/>
          <w:sz w:val="24"/>
          <w:szCs w:val="24"/>
        </w:rPr>
        <w:t xml:space="preserve">The literature, the banking practice and the claims of the micro-enterprises are in line with each other at several field, however I would highlight the visible differences. Firstly there is a fundamental dissent between the micro-firms’ revenue base definition according to the legal and the banking regulations. Besides typically the banks are communicating not the same and not the same way as the target group would expect. This is not even surprising due to the fact that the banking choice happens still by very emotional and unpredictable arguments nowadays.</w:t>
      </w:r>
    </w:p>
    <w:p>
      <w:pPr>
        <w:widowControl w:val="on"/>
        <w:pBdr/>
        <w:spacing w:before="240" w:after="240" w:line="240" w:lineRule="auto"/>
        <w:ind w:left="0" w:right="0"/>
        <w:jc w:val="left"/>
      </w:pPr>
      <w:r>
        <w:rPr>
          <w:color w:val="000000"/>
          <w:sz w:val="24"/>
          <w:szCs w:val="24"/>
        </w:rPr>
        <w:t xml:space="preserve">Based on my researches unfortunately I found that currently there is no best practice for the standardized and personalized banking serving of the micro-enterprises in Hungary. Meanwhile I discovered numerous positive initiatives, which an ideal serving process could be built from. First of all lower segmentation limits should be defined, which would fit better to the Hungarian micro-enterprises’ real size and banking demands. Moreover the banks should focus on clients and not the products – instead of the constant price wars they should invest in the proper communication and cross-selling. Finally the ideal bank attitude would be supporting the micro-enterprises’ different kind of innovations and fixing the real reason of the problem; but these – as the philosophy of „personalized standardization” too – require totally different answers and way of thinking from the credit-institutions.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319958">
    <w:multiLevelType w:val="hybridMultilevel"/>
    <w:lvl w:ilvl="0" w:tplc="257323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319958">
    <w:abstractNumId w:val="333199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34358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