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TETENYI</w:t>
            </w:r>
          </w:p>
          <w:p w:rsidR="00C275A3" w:rsidRDefault="00A96AEC" w:rsidP="00C275A3">
            <w:pPr>
              <w:pStyle w:val="Hallgatokepzes"/>
            </w:pPr>
            <w:r>
              <w:t>Economic Analysis BSc</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Csekő</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 Bundling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Industrial Organizations is one of the youngest yet fastest developing branch of microeconomics. This overstretching field of science analyzes the consequences of the structural differences between both demand and supply side to the welfare, production and competition. The theory of bundling deals with connecting different markets and selling products as a composite good. This is based on the theory of leverage – interactions between companies to reduce competition - and price discrimination. I will analyze bundling focusing on leverage and will try to answer how bundling affect equilibrium quantities and competition under various conditions. I will also try to use bundling to give an alternative tool to taxation for the government, in order to influence market equilibrium. With these various models, I would like to outline the importance of bundling theory and the possibility to apply it for everyday use, with the intentions of introducing its complexity.</w:t>
      </w:r>
    </w:p>
    <w:p>
      <w:pPr>
        <w:widowControl w:val="on"/>
        <w:pBdr/>
        <w:spacing w:before="240" w:after="240" w:line="240" w:lineRule="auto"/>
        <w:ind w:left="0" w:right="0"/>
        <w:jc w:val="left"/>
      </w:pPr>
      <w:r>
        <w:rPr>
          <w:color w:val="000000"/>
          <w:sz w:val="24"/>
          <w:szCs w:val="24"/>
        </w:rPr>
        <w:t xml:space="preserve">The first chapter focuses on the evolution of the theory of bundling, introducing the topics discussed later in formal economic models. The next chapter covers the necessary assumptions for these models with some explanations. The first model is classical „preventing from entering” model which I use to introduce the concept of precommitment i.e. that it does matter for the firms whether the monopolist is making the decision on the structure of the bundle in advance or not. There is no difference in the latter case compared to no-bundling competition.</w:t>
      </w:r>
    </w:p>
    <w:p>
      <w:pPr>
        <w:widowControl w:val="on"/>
        <w:pBdr/>
        <w:spacing w:before="240" w:after="240" w:line="240" w:lineRule="auto"/>
        <w:ind w:left="0" w:right="0"/>
        <w:jc w:val="left"/>
      </w:pPr>
      <w:r>
        <w:rPr>
          <w:color w:val="000000"/>
          <w:sz w:val="24"/>
          <w:szCs w:val="24"/>
        </w:rPr>
        <w:t xml:space="preserve">In the second model I extend the bundling model with dependent market demands in order to show how will this affect leverage . The result is consistent with the previous result in economic literature – the more complementary relation between the market demands the less likely that the monopolist uses bundling as a tool for preventing other firms from entering –although it could hurt the entering firm more.</w:t>
      </w:r>
    </w:p>
    <w:p>
      <w:pPr>
        <w:widowControl w:val="on"/>
        <w:pBdr/>
        <w:spacing w:before="240" w:after="240" w:line="240" w:lineRule="auto"/>
        <w:ind w:left="0" w:right="0"/>
        <w:jc w:val="left"/>
      </w:pPr>
      <w:r>
        <w:rPr>
          <w:color w:val="000000"/>
          <w:sz w:val="24"/>
          <w:szCs w:val="24"/>
        </w:rPr>
        <w:t xml:space="preserve">In the third model, I compare two methods –taxation and prescribing bundle - for influencing equilibrium by the government. I use the fact from the previous models that bundling changes equilibrium quantities in the markets. Due to the complexity of the problem, I assume a simple – two good, one firm – case in order to show that both government tools have the same feasible sets (in variable of „government aim”) but that prescribing bundle is more damaging to the economy if the government would like to increase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22542">
    <w:multiLevelType w:val="hybridMultilevel"/>
    <w:lvl w:ilvl="0" w:tplc="21072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22542">
    <w:abstractNumId w:val="95522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939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