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LASZLO ANTAL</w:t>
            </w:r>
          </w:p>
          <w:p w:rsidR="00C275A3" w:rsidRDefault="00A96AEC" w:rsidP="00C275A3">
            <w:pPr>
              <w:pStyle w:val="Hallgatokepzes"/>
            </w:pPr>
            <w:r>
              <w:t>applied economics</w:t>
            </w:r>
            <w:r>
              <w:br/>
            </w:r>
            <w:r w:rsidR="00E77B23">
              <w:t>BSc,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Corvinus University of Budapest</w:t>
            </w:r>
            <w:r w:rsidR="00C275A3">
              <w:br/>
            </w:r>
            <w:r w:rsidR="00DB4822">
              <w:t>Faculty of Economics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Janos Vincze</w:t>
            </w:r>
          </w:p>
          <w:p w:rsidR="00DB4822" w:rsidRDefault="00DB4822" w:rsidP="00E11062">
            <w:pPr>
              <w:pStyle w:val="Konzulensek"/>
            </w:pPr>
            <w:r w:rsidRPr="00DB4822">
              <w:t>  associate professor , BCE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RBC model with behavioral approach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purpose of the work is to experiment with a behavioral approach in a Real Business cycle model.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study, we summarize the basic theories concerning the behavioral economics, build an OLG and an RBC-based macroeconomic modell with adaptive learning-based expectations, and simulate the model with a MATLAB algorithm.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conclude that adaptive-learning agents can learn complex stochastic processes, and the equilibrium of the model will be similar to the results of the basic RBC model..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546209">
    <w:multiLevelType w:val="hybridMultilevel"/>
    <w:lvl w:ilvl="0" w:tplc="163910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546209">
    <w:abstractNumId w:val="795462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38940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