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MÁRTON BENEDEK</w:t>
            </w:r>
          </w:p>
          <w:p w:rsidR="00C275A3" w:rsidRDefault="00A96AEC" w:rsidP="00C275A3">
            <w:pPr>
              <w:pStyle w:val="Hallgatokepzes"/>
            </w:pPr>
            <w:r>
              <w:t>Economic Analysis</w:t>
            </w:r>
            <w:r>
              <w:br/>
            </w:r>
            <w:r w:rsidR="00E77B23">
              <w:t>BSc, 8. semester</w:t>
            </w:r>
          </w:p>
          <w:p w:rsidR="00C265CE" w:rsidRPr="009E5FF1" w:rsidRDefault="00E77B23" w:rsidP="00C275A3">
            <w:pPr>
              <w:pStyle w:val="Hallgatokepzes"/>
              <w:rPr>
                <w:b/>
                <w:caps/>
              </w:rPr>
            </w:pPr>
            <w:r>
              <w:t>Corvinus University of Budapest</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Miklós Pintér</w:t>
            </w:r>
          </w:p>
          <w:p w:rsidR="00DB4822" w:rsidRDefault="00DB4822" w:rsidP="00E11062">
            <w:pPr>
              <w:pStyle w:val="Konzulensek"/>
            </w:pPr>
            <w:r w:rsidRPr="00DB4822">
              <w:t>associate professor (Department of Mathematics, Corvinus University of Budapest), BCE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Quantum-correlated equilibrium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concept of type is widely used in the literature of game theory. The concept was introduced by Harsányi (1967-68). Following his assumptions we call a type space Harsányi type space when each player knows her own type. Pintér and Udvari (2011) generalized the concept of type spaces, where it is also possible that a player does not know her own type, and even more than that. In ordinary type spaces each player can form a belief of any event at any state of the world, there is no event that she ignores. In generalized type spaces, however, it is possible that a player in a given state of the world ignores certain events, that is, she is not able to form a belief of certain events. Thus, the generalized type spaces include Harsányi- and non-Harsányi type spaces, and ordinary type spaces too. Pintér (2011) extended the concept of common prior for generalized type spaces.</w:t>
      </w:r>
      <w:r>
        <w:rPr>
          <w:color w:val="000000"/>
          <w:sz w:val="24"/>
          <w:szCs w:val="24"/>
        </w:rPr>
        <w:br/>
        <w:t xml:space="preserve">In the paper, I show how to apply (non-trivial way) these concepts to introduce the quantum-correlated equilibrium. The results of quantummechanics gave rise to a new equilibrium concept. In the quantum game theory literature, however, the usage and reference of theories that require high skills in quantum physics, seemed unavoidable. The aim of this paper is to give a clearly game theory based, quantummechanics-free approach of this equilibrium.</w:t>
      </w:r>
      <w:r>
        <w:rPr>
          <w:color w:val="000000"/>
          <w:sz w:val="24"/>
          <w:szCs w:val="24"/>
        </w:rPr>
        <w:br/>
        <w:t xml:space="preserve">There are several ways to introduce quantum into a game theory model. A frequently used one is to assume of Aumann (1974)’s correlation device, that it not only has the ability of sending signals (that not affect payments) for each players at the start of the game, but the distribution of signals can correlate more than the traditional, e.g. in a quantum way. In this paper we approach quantum correlations from the types, using the generalized type space.</w:t>
      </w:r>
      <w:r>
        <w:rPr>
          <w:color w:val="000000"/>
          <w:sz w:val="24"/>
          <w:szCs w:val="24"/>
        </w:rPr>
        <w:br/>
        <w:t xml:space="preserve">The correlated equilibrium is set against the quantum-correlated equilibrium, and we find that the set of equilibrium points is larger in the latter. This is supported by examples in normal and extensive form. It also shows that the equilibrium points of the quantum-correlated equilibrium can lead to higher and lower payments, and situations difficult to judge also. In addition, a different approach (La Mura, (2003)) of the equilibrium is presented.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752490">
    <w:multiLevelType w:val="hybridMultilevel"/>
    <w:lvl w:ilvl="0" w:tplc="354757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752490">
    <w:abstractNumId w:val="807524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32230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