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ZOLTÁN MÁNFAI</w:t>
            </w:r>
          </w:p>
          <w:p w:rsidR="00C275A3" w:rsidRDefault="00A96AEC" w:rsidP="00C275A3">
            <w:pPr>
              <w:pStyle w:val="Hallgatokepzes"/>
            </w:pPr>
            <w:r>
              <w:t>Applied Economics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Pozsgai</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and the present of the Scottish economy</w:t>
      </w:r>
      <w:r>
        <w:t xml:space="preserve"/>
      </w:r>
    </w:p>
    <w:p w:rsidR="00D71DF5" w:rsidRDefault="00D71DF5" w:rsidP="00AD2602">
      <w:pPr>
        <w:jc w:val="both"/>
      </w:pPr>
    </w:p>
    <w:p>
      <w:pPr>
        <w:pBdr/>
        <w:spacing w:before="240" w:after="240" w:line="300" w:lineRule="auto"/>
        <w:ind w:left="0" w:right="0"/>
        <w:jc w:val="both"/>
      </w:pPr>
      <w:r>
        <w:rPr>
          <w:rFonts w:ascii="'times new roman'" w:hAnsi="'times new roman'" w:cs="'times new roman'"/>
          <w:color w:val="000000"/>
          <w:sz w:val="24"/>
          <w:szCs w:val="24"/>
        </w:rPr>
        <w:t xml:space="preserve">My essay about the Scottish economy has a double aim. The first had been originated in my personal interest of the economy, history and culture of Scotland: I found this topic very interesting earlier as well. Many outsiders draw smattering conclusions about Scotland, which can be refined by further research. Some people are imagining the Scots as British people in the United Kingdom who are of course very proud of their Celtic traditions, and this impression is seemed to be verified by the fact that they speak the common language as well. Others, often with a Central European background, do not understand why the Scottish people are not aiming for independence by all means. The identity of Scots is not an easy task to analyse as many of them tend to not have a strong-minded opinion about the question, but this difficulty only strengthened my enthusiasm. My second aim completes the essay and presents an analysis of the economic phenomena of Scotland. The goal was to find profound answers to the question: is the independence of Scotland a reality in the 21st century? According to economic and social experiences I think that the citizens of Scotland could give an answer primarily based on economic ground. They will have the opportunity to do so in the near future, as their government, which has a majority in the Scottish Parliament, aims to put the question to a referendum in the autumn of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52344">
    <w:multiLevelType w:val="hybridMultilevel"/>
    <w:lvl w:ilvl="0" w:tplc="65941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52344">
    <w:abstractNumId w:val="40452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281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