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ARIEL BENJÁMIN VILLÁNYI</w:t>
            </w:r>
          </w:p>
          <w:p w:rsidR="00C275A3" w:rsidRDefault="00A96AEC" w:rsidP="00C275A3">
            <w:pPr>
              <w:pStyle w:val="Hallgatokepzes"/>
            </w:pPr>
            <w:r>
              <w:t>Finance</w:t>
            </w:r>
            <w:r>
              <w:br/>
            </w:r>
            <w:r w:rsidR="00E77B23">
              <w:t>MSc, 5.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Balogh PhD</w:t>
            </w:r>
          </w:p>
          <w:p w:rsidR="00DB4822" w:rsidRDefault="00DB4822" w:rsidP="00E11062">
            <w:pPr>
              <w:pStyle w:val="Konzulensek"/>
            </w:pPr>
            <w:r w:rsidRPr="00DB4822">
              <w:t>associate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Intermodal Freight Transport in the Aspect of Market Failures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the problem of market failures is illustrated through the example of the Hungarian highways and possible solutions are offered. There are many difficulties connected to intensive road transport, such as negative externalities (pollution, damaged highways, road accidents, worsening living environment), public goods and common pool resources (excessive use of toll free roads) and monopolies (rail transport). At first the specialities of Hungarian international trade and their effects on transportation are considered, the statements are supported by statistical methods, then the proposed solutions of economic literature are reviewed. In the case of roads the standard approach of Musgrave to distinguish goods is found to be unsure, so a new one is presented instead.</w:t>
      </w:r>
    </w:p>
    <w:p>
      <w:pPr>
        <w:widowControl w:val="on"/>
        <w:pBdr/>
        <w:spacing w:before="240" w:after="240" w:line="240" w:lineRule="auto"/>
        <w:ind w:left="0" w:right="0"/>
        <w:jc w:val="left"/>
      </w:pPr>
      <w:r>
        <w:rPr>
          <w:color w:val="000000"/>
          <w:sz w:val="24"/>
          <w:szCs w:val="24"/>
        </w:rPr>
        <w:t xml:space="preserve">Higher proportion of railway transport might be one possible solution to reduce harmful effects, but fair allocation of costs would be a vital issue. Certain fields are analysed, where problems could be solved by the market and others, where state intervention is needed. The necessity of such intervention can be supported at the reduction of administrative obstacles, the introduction of distance and pollution based road toll and the adjustment of taxes imposed on transportation.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31118">
    <w:multiLevelType w:val="hybridMultilevel"/>
    <w:lvl w:ilvl="0" w:tplc="554498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31118">
    <w:abstractNumId w:val="729311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75671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