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ZOMBOR BEREZVAI</w:t>
            </w:r>
          </w:p>
          <w:p w:rsidR="00C275A3" w:rsidRDefault="00A96AEC" w:rsidP="00C275A3">
            <w:pPr>
              <w:pStyle w:val="Hallgatokepzes"/>
            </w:pPr>
            <w:r>
              <w:t>Bachelor of 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 Bakó</w:t>
            </w:r>
          </w:p>
          <w:p w:rsidR="00DB4822" w:rsidRDefault="00DB4822" w:rsidP="00E11062">
            <w:pPr>
              <w:pStyle w:val="Konzulensek"/>
            </w:pPr>
            <w:r w:rsidRPr="00DB4822">
              <w:t>assistant professor (CUB - Department of Microeconomics),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Empirical analysis of tax shocks in the Hungarian beer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examined the market structure of the Hungarian beer industry. This is an oligopolistic market with three main producers. The main question was whether there is collusion in the market or not.</w:t>
      </w:r>
    </w:p>
    <w:p>
      <w:pPr>
        <w:pBdr/>
        <w:spacing w:before="240" w:after="240" w:line="240" w:lineRule="auto"/>
        <w:ind w:left="0" w:right="0"/>
        <w:jc w:val="left"/>
      </w:pPr>
      <w:r>
        <w:rPr>
          <w:color w:val="000000"/>
          <w:sz w:val="24"/>
          <w:szCs w:val="24"/>
        </w:rPr>
        <w:t xml:space="preserve">Reviewed literature provides that market structure can be analyzed by cost increase shifting to consumers. I analyzed excise tax shifting to consumer prices. According to my regression model, there is a significant tax overshifting in the market. The result shows that 1 Hungarian Forint (HUF) real increase in excise tax will ceteris paribus cause a 1.62 Hungarian Forint real increase in beer price by the time it reaches the retail level.</w:t>
      </w:r>
    </w:p>
    <w:p>
      <w:pPr>
        <w:pBdr/>
        <w:spacing w:before="240" w:after="240" w:line="240" w:lineRule="auto"/>
        <w:ind w:left="0" w:right="0"/>
        <w:jc w:val="left"/>
      </w:pPr>
      <w:r>
        <w:rPr>
          <w:color w:val="000000"/>
          <w:sz w:val="24"/>
          <w:szCs w:val="24"/>
        </w:rPr>
        <w:t xml:space="preserve">Two different theories can explain tax overshifting. On one hand, according to Seade (1985) tax overshifting is not a special phenomenon, it will occur every time, if we assume constant marginal cost and constant elasticity demand function. Although, this explanation assumes that there is a vertically integrated market structure, which is not true. The second theory uses double marginalization model and markup pricing to explain tax overshifting. This shows that the reason for tax overshifting is the following: beer producers shift exactly the amount of tax increase but retail shops put their markups on that price. Therefore, consumer prices will rise more than the tax increase.</w:t>
      </w:r>
    </w:p>
    <w:p>
      <w:pPr>
        <w:pBdr/>
        <w:spacing w:before="240" w:after="240" w:line="240" w:lineRule="auto"/>
        <w:ind w:left="0" w:right="0"/>
        <w:jc w:val="left"/>
      </w:pPr>
      <w:r>
        <w:rPr>
          <w:color w:val="000000"/>
          <w:sz w:val="24"/>
          <w:szCs w:val="24"/>
        </w:rPr>
        <w:t xml:space="preserve">Both of the theories imply that we can reject the hypothesis of collusion in the Hungarian beer market. Furthermore, according to the second explanation, retail shops exert almost all the market power. It means that beer manufacturers cannot use their oligopolistic power, they are operating in a competing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74334">
    <w:multiLevelType w:val="hybridMultilevel"/>
    <w:lvl w:ilvl="0" w:tplc="46942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74334">
    <w:abstractNumId w:val="556743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312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