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KOVÁCS</w:t>
            </w:r>
          </w:p>
          <w:p w:rsidR="00C275A3" w:rsidRDefault="00A96AEC" w:rsidP="00C275A3">
            <w:pPr>
              <w:pStyle w:val="Hallgatokepzes"/>
            </w:pPr>
            <w:r>
              <w:t> Business Information Technologist</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Chikán</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Statistical analysis of the data on national competitiveness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conduct a statistical analysis on a database which collects information on national competitiveness. The database analised is the highly cited and accepted data of the World Economic Forum's World Competitiveness Index, one of the standard databases in the topic. My goal is to find the real factors influencing he conpetitiveness indicated by the database's original variables. In order to clearly see how these factors biuld up the competitiveness, I try to create -statistically- distinct factors. The methodology used is factoranalysis. As a result, the majority of the original variables, are grouped into few dimensions which are distinct not just statisticaly but by their topic, and meaning. This implies that these dimensions can be interpreted as the real attributes of the nations, causeing or indicating their competitiveness.eal attributes of the nations, causeing or indicating  their competitiveness.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78056">
    <w:multiLevelType w:val="hybridMultilevel"/>
    <w:lvl w:ilvl="0" w:tplc="97358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78056">
    <w:abstractNumId w:val="33478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47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