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MOLNÁR</w:t>
            </w:r>
          </w:p>
          <w:p w:rsidR="00C275A3" w:rsidRDefault="00A96AEC" w:rsidP="00C275A3">
            <w:pPr>
              <w:pStyle w:val="Hallgatokepzes"/>
            </w:pPr>
            <w:r>
              <w:t>Political science MA</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Sárosi</w:t>
            </w:r>
          </w:p>
          <w:p w:rsidR="00DB4822" w:rsidRDefault="00DB4822" w:rsidP="00E11062">
            <w:pPr>
              <w:pStyle w:val="Konzulensek"/>
            </w:pPr>
            <w:r w:rsidRPr="00DB4822">
              <w:t>assistant professor (CUB - Institute of Sociology and Social Policy),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Dream cars in storage - Hungarian vehicle market before 1945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aims to explore the economic aspects of hungarian vehicle market from the dawn of 20th century to the second world war. It examines how evolved the number of vehicles in Hungary from the beginnings to the first half of the '40s. The study shows how affected the weakness of domestic machinery and the unfavourable tax system to the number of vehicles in Hungary. It is possible to explore certain hungarian specialties in the spread of automobilism, based on international datas. Although the study focuses on the market of passenger cars, that can not be discussed whitout the situation of truck market and vehicular transport. That could be important because of building up the infrastructure for maintaining vehicles. The main question about commerce is the ecomonic and financial strength of vehicle dealers. How changed the ownership of firms and the market concentration in the examined period? The social embeddedness of using cars is also a factor that have to be interpreted. The research is based on domestic and international statistics, and it tries to draw the profile of early hungarian automobilism with the process of periodic and contemporary articles and studies of professional press.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03690">
    <w:multiLevelType w:val="hybridMultilevel"/>
    <w:lvl w:ilvl="0" w:tplc="32706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03690">
    <w:abstractNumId w:val="942036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565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