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PATKÓS </w:t>
            </w:r>
          </w:p>
          <w:p w:rsidR="00C275A3" w:rsidRDefault="00A96AEC" w:rsidP="00C275A3">
            <w:pPr>
              <w:pStyle w:val="Hallgatokepzes"/>
            </w:pPr>
            <w:r>
              <w:t>political sciences </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ESZTER VAY-FARKAS </w:t>
            </w:r>
          </w:p>
          <w:p w:rsidR="00DB4822" w:rsidRDefault="00C275A3" w:rsidP="004D7940">
            <w:pPr>
              <w:pStyle w:val="Hallgatokepzes"/>
            </w:pPr>
            <w:r>
              <w:t>survey-statistics</w:t>
            </w:r>
            <w:r w:rsidR="00A96AEC">
              <w:br/>
              <w:t>MSc, 2.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Zsófia Papp</w:t>
            </w:r>
          </w:p>
          <w:p w:rsidR="00DB4822" w:rsidRDefault="00DB4822" w:rsidP="00E11062">
            <w:pPr>
              <w:pStyle w:val="Konzulensek"/>
            </w:pPr>
            <w:r w:rsidRPr="00DB4822">
              <w:t>professor's assistent,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politics make happier?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examines how politics can affect people’s personal happiness. According to our hypothesis, voting for the governing party can significantly influence individual happiness. The hypothesis is tested on five Hungarian survey databases between the years of 2002 and 2010 using a multivariable linear regression model. With the empirical data analysis this paper proves a positive interrelation between voting for the governing party and subjective well-being which effect increases within the examined period of time. Based on these results the paper highlights a deficiency of expressive models as they only investigate the direct benefits of voting. On the contrary it seems that election results can influence subjective well-being some years after the elections,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66643">
    <w:multiLevelType w:val="hybridMultilevel"/>
    <w:lvl w:ilvl="0" w:tplc="15886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66643">
    <w:abstractNumId w:val="76266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595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