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SER ÁDÁM</w:t>
            </w:r>
          </w:p>
          <w:p w:rsidR="00C275A3" w:rsidRDefault="00A96AEC" w:rsidP="00C275A3">
            <w:pPr>
              <w:pStyle w:val="Hallgatokepzes"/>
            </w:pPr>
            <w:r>
              <w:t>Szociológia</w:t>
            </w:r>
            <w:r>
              <w:br/>
            </w:r>
            <w:r w:rsidR="00E77B23">
              <w:t>MSc, 4. félév</w:t>
            </w:r>
          </w:p>
          <w:p w:rsidR="00C265CE" w:rsidRPr="009E5FF1" w:rsidRDefault="00E77B23" w:rsidP="00C275A3">
            <w:pPr>
              <w:pStyle w:val="Hallgatokepzes"/>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Bartus Tamás</w:t>
            </w:r>
          </w:p>
          <w:p w:rsidR="00DB4822" w:rsidRDefault="00DB4822" w:rsidP="00E11062">
            <w:pPr>
              <w:pStyle w:val="Konzulensek"/>
            </w:pPr>
            <w:r w:rsidRPr="00DB4822">
              <w:t>egyetemi docens (BCE - Szociológia és Társadalompolitika Intézet),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Szociodemográfiai jellemzők hatása a párkapcsolattal való elégedettségre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huszadik század utolsó harmadában drasztikusan megváltozott a párkapcsolatok jellege, ezért vizsgálatukhoz egy új fogalmi keretre van szükség, melynek egyik legfontosabb eleme a párkapcsolatok minősége, különösen az emberek ezzel kapcsolatos szubjektív megítélése. A párkapcsolat minőségének egyik leggyakrabban használt szubjektív indikátora az elégedettség. Dolgozatomban azt vizsgálom, hogy a szociodemográfiai jellemzők hogyan befolyásolják ezt. Olyan tényezők hatását vizsgálom, mint az emberek neme, kora, saját és partnerének iskolai végzettsége, vallásossága, jövedelme, gyerekeinek száma, párkapcsolatának típusa (házasság vagy élettársi kapcsolat) és időtartama valamint lakóhelyének típusa. Magyarországon eddig csak keresztmetszeti vizsgálatokra épülő tanulmányok születtek a témában, pedig számos változó (például kor, kapcsolat időtartama, gyerekek száma, kapcsolat típusa) esetében elengedhetetlenül szükséges a paneladatok vizsgálata ahhoz, hogy hiteles eredményt kapjunk. A kutatáshoz a KSH-NKI „Életünk fordulópontjai” panelkutatásának első 2 hullámát használtam.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51570">
    <w:multiLevelType w:val="hybridMultilevel"/>
    <w:lvl w:ilvl="0" w:tplc="68226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51570">
    <w:abstractNumId w:val="66051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597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