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IZABELLA NYÁRI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Szántay Antal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 (Corvinus University of Budapest),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What can we make of an interview? The ’oral history’ of the Jewish community of Abaújszántó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History is put together from human stories and the result is history with flesh and blood</w:t>
      </w:r>
      <w:r>
        <w:rPr>
          <w:color w:val="000000"/>
          <w:sz w:val="24"/>
          <w:szCs w:val="24"/>
        </w:rPr>
        <w:br/>
        <w:t xml:space="preserve">characters. On the one hand, oral history is a collection of information about an individual,</w:t>
      </w:r>
      <w:r>
        <w:rPr>
          <w:color w:val="000000"/>
          <w:sz w:val="24"/>
          <w:szCs w:val="24"/>
        </w:rPr>
        <w:br/>
        <w:t xml:space="preserve">families or everyday life. One the other hand, oral history is a method for reconstructing</w:t>
      </w:r>
      <w:r>
        <w:rPr>
          <w:color w:val="000000"/>
          <w:sz w:val="24"/>
          <w:szCs w:val="24"/>
        </w:rPr>
        <w:br/>
        <w:t xml:space="preserve">societies, communities and historical events. My research’s aim was to find out how different</w:t>
      </w:r>
      <w:r>
        <w:rPr>
          <w:color w:val="000000"/>
          <w:sz w:val="24"/>
          <w:szCs w:val="24"/>
        </w:rPr>
        <w:br/>
        <w:t xml:space="preserve">perspectives i.e. photographs, specialist literature and personal stories can influence the view</w:t>
      </w:r>
      <w:r>
        <w:rPr>
          <w:color w:val="000000"/>
          <w:sz w:val="24"/>
          <w:szCs w:val="24"/>
        </w:rPr>
        <w:br/>
        <w:t xml:space="preserve">of historical events. This study focuses on the history of the Jewish community of</w:t>
      </w:r>
      <w:r>
        <w:rPr>
          <w:color w:val="000000"/>
          <w:sz w:val="24"/>
          <w:szCs w:val="24"/>
        </w:rPr>
        <w:br/>
        <w:t xml:space="preserve">Abaújszántó (a small town in Northern Hungary) in the last years of the Second World War.</w:t>
      </w:r>
      <w:r>
        <w:rPr>
          <w:color w:val="000000"/>
          <w:sz w:val="24"/>
          <w:szCs w:val="24"/>
        </w:rPr>
        <w:br/>
        <w:t xml:space="preserve">It tries to reorganize the story of the Jewish community with the help of personal stories</w:t>
      </w:r>
      <w:r>
        <w:rPr>
          <w:color w:val="000000"/>
          <w:sz w:val="24"/>
          <w:szCs w:val="24"/>
        </w:rPr>
        <w:br/>
        <w:t xml:space="preserve">(interviews), original photographs and specialist books.</w:t>
      </w:r>
      <w:r>
        <w:rPr>
          <w:color w:val="000000"/>
          <w:sz w:val="24"/>
          <w:szCs w:val="24"/>
        </w:rPr>
        <w:br/>
        <w:t xml:space="preserve">As for the method of the research, I used qualitative method of analysis. Two in-depth</w:t>
      </w:r>
      <w:r>
        <w:rPr>
          <w:color w:val="000000"/>
          <w:sz w:val="24"/>
          <w:szCs w:val="24"/>
        </w:rPr>
        <w:br/>
        <w:t xml:space="preserve">interviews were analyzed using the Interviewer Guideline of the Zachor Foundation for</w:t>
      </w:r>
      <w:r>
        <w:rPr>
          <w:color w:val="000000"/>
          <w:sz w:val="24"/>
          <w:szCs w:val="24"/>
        </w:rPr>
        <w:br/>
        <w:t xml:space="preserve">Social Remembrance, the Central Europe Center for Research and Documentation</w:t>
      </w:r>
      <w:r>
        <w:rPr>
          <w:color w:val="000000"/>
          <w:sz w:val="24"/>
          <w:szCs w:val="24"/>
        </w:rPr>
        <w:br/>
        <w:t xml:space="preserve">(Centropa) and the USC Shoah Foundation Institute for Visual History and Education. One</w:t>
      </w:r>
      <w:r>
        <w:rPr>
          <w:color w:val="000000"/>
          <w:sz w:val="24"/>
          <w:szCs w:val="24"/>
        </w:rPr>
        <w:br/>
        <w:t xml:space="preserve">of the interviews is my own work, the other one is from the homepage of Centropa. Since</w:t>
      </w:r>
      <w:r>
        <w:rPr>
          <w:color w:val="000000"/>
          <w:sz w:val="24"/>
          <w:szCs w:val="24"/>
        </w:rPr>
        <w:br/>
        <w:t xml:space="preserve">2000, Centropa has interviewed more than 1,250 elderly Jews still living in the 15 countries</w:t>
      </w:r>
      <w:r>
        <w:rPr>
          <w:color w:val="000000"/>
          <w:sz w:val="24"/>
          <w:szCs w:val="24"/>
        </w:rPr>
        <w:br/>
        <w:t xml:space="preserve">of Central and Eastern Europe. Their online database has also more than 22,000 digitized</w:t>
      </w:r>
      <w:r>
        <w:rPr>
          <w:color w:val="000000"/>
          <w:sz w:val="24"/>
          <w:szCs w:val="24"/>
        </w:rPr>
        <w:br/>
        <w:t xml:space="preserve">images and 20 short films. Both interviewees of this study grew up in Abaújszántó in the last</w:t>
      </w:r>
      <w:r>
        <w:rPr>
          <w:color w:val="000000"/>
          <w:sz w:val="24"/>
          <w:szCs w:val="24"/>
        </w:rPr>
        <w:br/>
        <w:t xml:space="preserve">years of the Second World War. The difference between them is their social, religious</w:t>
      </w:r>
      <w:r>
        <w:rPr>
          <w:color w:val="000000"/>
          <w:sz w:val="24"/>
          <w:szCs w:val="24"/>
        </w:rPr>
        <w:br/>
        <w:t xml:space="preserve">(protestant Jewish) and financial backgrounds.</w:t>
      </w:r>
      <w:r>
        <w:rPr>
          <w:color w:val="000000"/>
          <w:sz w:val="24"/>
          <w:szCs w:val="24"/>
        </w:rPr>
        <w:br/>
        <w:t xml:space="preserve">In conclusion I would like to highlight the two main result of the research. On the one</w:t>
      </w:r>
      <w:r>
        <w:rPr>
          <w:color w:val="000000"/>
          <w:sz w:val="24"/>
          <w:szCs w:val="24"/>
        </w:rPr>
        <w:br/>
        <w:t xml:space="preserve">hand, oral history is a perfect complementary method for achieving more information about</w:t>
      </w:r>
      <w:r>
        <w:rPr>
          <w:color w:val="000000"/>
          <w:sz w:val="24"/>
          <w:szCs w:val="24"/>
        </w:rPr>
        <w:br/>
        <w:t xml:space="preserve">the history or society. On the other hand, historical inaccuracy of the personal stories is the</w:t>
      </w:r>
      <w:r>
        <w:rPr>
          <w:color w:val="000000"/>
          <w:sz w:val="24"/>
          <w:szCs w:val="24"/>
        </w:rPr>
        <w:br/>
        <w:t xml:space="preserve">main reason for not using oral history document as only valid sources for the research.</w:t>
      </w:r>
      <w:r>
        <w:rPr>
          <w:color w:val="000000"/>
          <w:sz w:val="24"/>
          <w:szCs w:val="24"/>
        </w:rPr>
        <w:br/>
        <w:t xml:space="preserve">Historical inaccuracy can be derived from the different lifestyle of the interviewees, the</w:t>
      </w:r>
      <w:r>
        <w:rPr>
          <w:color w:val="000000"/>
          <w:sz w:val="24"/>
          <w:szCs w:val="24"/>
        </w:rPr>
        <w:br/>
        <w:t xml:space="preserve">different ideological and historical background and, of course, from the elderly age of the</w:t>
      </w:r>
      <w:r>
        <w:rPr>
          <w:color w:val="000000"/>
          <w:sz w:val="24"/>
          <w:szCs w:val="24"/>
        </w:rPr>
        <w:br/>
        <w:t xml:space="preserve">interviewees. As a methodological balance to oral history, one can enlist other sources of data</w:t>
      </w:r>
      <w:r>
        <w:rPr>
          <w:color w:val="000000"/>
          <w:sz w:val="24"/>
          <w:szCs w:val="24"/>
        </w:rPr>
        <w:br/>
        <w:t xml:space="preserve">such as written documentation or other interviews. A single interview by itself can be</w:t>
      </w:r>
      <w:r>
        <w:rPr>
          <w:color w:val="000000"/>
          <w:sz w:val="24"/>
          <w:szCs w:val="24"/>
        </w:rPr>
        <w:br/>
        <w:t xml:space="preserve">misleading, while an interview in a context of other data can clarify details and create a sense</w:t>
      </w:r>
      <w:r>
        <w:rPr>
          <w:color w:val="000000"/>
          <w:sz w:val="24"/>
          <w:szCs w:val="24"/>
        </w:rPr>
        <w:br/>
        <w:t xml:space="preserve">of the whole.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11150">
    <w:multiLevelType w:val="hybridMultilevel"/>
    <w:lvl w:ilvl="0" w:tplc="32927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11150">
    <w:abstractNumId w:val="87611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739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