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SANTA</w:t>
            </w:r>
          </w:p>
          <w:p w:rsidR="00C275A3" w:rsidRDefault="00A96AEC" w:rsidP="00C275A3">
            <w:pPr>
              <w:pStyle w:val="Hallgatokepzes"/>
            </w:pPr>
            <w:r>
              <w:t>Communication and Media Science</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P. Szilczl</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Gay Men's Ideal Images: Analysis of Gay Men's Magazines, Humen and Company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Hungarian Gay Men’s Ideal Images: Analysis of Gay Men’s Magazines, Humen, and Company</w:t>
      </w:r>
    </w:p>
    <w:p>
      <w:pPr>
        <w:pBdr/>
        <w:spacing w:before="240" w:after="240" w:line="240" w:lineRule="auto"/>
        <w:ind w:left="0" w:right="0"/>
        <w:jc w:val="left"/>
      </w:pPr>
      <w:r>
        <w:rPr>
          <w:color w:val="000000"/>
          <w:sz w:val="24"/>
          <w:szCs w:val="24"/>
        </w:rPr>
        <w:br/>
        <w:t xml:space="preserve">Lesbian, gay, bisexual, and transgender (LGBT) people are rarely and stereotypically represented in the Hungarian mainstream media. Examining their own press is highly important, because, according to several media conceptions, the press should serve the consumer’s interests; it can form the recipient’s identity (either in positive or bad ways); and it can strengthen the recipient’s belonging to the (sub)culture. In this paper, I examine the question of what messages the LGBT media offers; how it is different from the mainstream media if it is; what sorts of ideals appear in it. In other words, how gay people are depicted by themselves.</w:t>
      </w:r>
    </w:p>
    <w:p>
      <w:pPr>
        <w:pBdr/>
        <w:spacing w:before="240" w:after="240" w:line="240" w:lineRule="auto"/>
        <w:ind w:left="0" w:right="0"/>
        <w:jc w:val="left"/>
      </w:pPr>
      <w:r>
        <w:rPr>
          <w:color w:val="000000"/>
          <w:sz w:val="24"/>
          <w:szCs w:val="24"/>
        </w:rPr>
        <w:br/>
        <w:t xml:space="preserve">Since research on Hungarian LGBT media does not exist yet, comparing my content analysis of the two Hungarian magazines, Humen and Company, to western gender studies is interesting. My research revealed that these magazines are edited almost only for gay men despite their official profiles. Acknowledging this, I both quantitatively and qualitatively analyze the ideal images appearing in these free¬ monthlies; I examine the topics as well as the photos and illustrations of the articles, and the pictures of the advertisements. The analysis takes into consideration the issues released between October, 2011 and April, 2012, and form a base for further impact studies.</w:t>
      </w:r>
    </w:p>
    <w:p>
      <w:pPr>
        <w:pBdr/>
        <w:spacing w:before="240" w:after="240" w:line="240" w:lineRule="auto"/>
        <w:ind w:left="0" w:right="0"/>
        <w:jc w:val="left"/>
      </w:pPr>
      <w:r>
        <w:rPr>
          <w:color w:val="000000"/>
          <w:sz w:val="24"/>
          <w:szCs w:val="24"/>
        </w:rPr>
        <w:br/>
        <w:t xml:space="preserve">I also discuss the remarkable sexism of these magazines: how has the appearance of this intense sexual imagery, its objectifying effect on the depicted persons that is condemned by feminists in the case of the mainstream media, gained ground in the case of gay men? How does sexism connect to consumerism? Are the advertisements different from or similar to the content? What sorts of “gay life models” are suggested? Also, what kinds of relationships are depicted by these magazines? What sexed and sexually oriented people are gay men depicted with? To what extent are non-white people represented, are these magazines so “bodily fascist” as the American ones?</w:t>
      </w:r>
    </w:p>
    <w:p>
      <w:pPr>
        <w:pBdr/>
        <w:spacing w:before="240" w:after="240" w:line="240" w:lineRule="auto"/>
        <w:ind w:left="0" w:right="0"/>
        <w:jc w:val="left"/>
      </w:pPr>
      <w:r>
        <w:rPr>
          <w:color w:val="000000"/>
          <w:sz w:val="24"/>
          <w:szCs w:val="24"/>
        </w:rPr>
        <w:br/>
        <w:t xml:space="preserve">This study intends to answer the question where the transgression of traditional gender boundaries leads to. If we consider the masculine/feminine dichotomy, the gay certainly does not remain “in the middle ground”, at androgyny; it does not even become uncategorized as queer theory would advise.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20451">
    <w:multiLevelType w:val="hybridMultilevel"/>
    <w:lvl w:ilvl="0" w:tplc="16635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20451">
    <w:abstractNumId w:val="83720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332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