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 HORVÁTH</w:t>
            </w:r>
          </w:p>
          <w:p w:rsidR="00C275A3" w:rsidRDefault="00A96AEC" w:rsidP="00C275A3">
            <w:pPr>
              <w:pStyle w:val="Hallgatokepzes"/>
            </w:pPr>
            <w:r>
              <w:t>Psychology</w:t>
            </w:r>
            <w:r>
              <w:br/>
            </w:r>
            <w:r w:rsidR="00E77B23">
              <w:t>BA, 6.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Eszter Hámori</w:t>
            </w:r>
          </w:p>
          <w:p w:rsidR="00DB4822" w:rsidRDefault="00DB4822" w:rsidP="00E11062">
            <w:pPr>
              <w:pStyle w:val="Konzulensek"/>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Mathematics through students' eyes: attitudes, myths, anxiety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present study explores students’ attitudes towards mathematics. With a new approach, and by considering multiple aspects, it attempts to reveal the reasons behind the widespread negative evaluation of this subject. The study’s subject and goal is connected to a recently started international research program, the Attitudes Towards Mathematics Research Program. A long-term aim of this study is to contribute to the improvement of the effective teaching and learning of mathematics, and to the reduction of difficulties that teachers and students face.</w:t>
      </w:r>
    </w:p>
    <w:p>
      <w:pPr>
        <w:pBdr/>
        <w:spacing w:before="240" w:after="240" w:line="240" w:lineRule="auto"/>
        <w:ind w:left="0" w:right="0"/>
        <w:jc w:val="left"/>
      </w:pPr>
      <w:r>
        <w:rPr>
          <w:color w:val="000000"/>
          <w:sz w:val="24"/>
          <w:szCs w:val="24"/>
        </w:rPr>
        <w:t xml:space="preserve">The analysis is a cross-sectional study based on results of questionnaires completed by 86 high school students and 50 mothers. Student’s completed four questionnaires: Attitudes Towards Mathematics Inventory (Tapia, 1996), Math Myths Questionnaire (Tuska &amp; Hámori, 2007), Math Anxiety Rating Scale (Revised – Plake &amp; Parker, 1982) and a demographic questionnaire. Mothers completed the modified versions of two of these questionnaires (ATMI, MMQ). As part of the research, I made an attempt to create the Hungarian version of the ATMI by Martha Tapia. The analysis resulted in a factor structure almost identical to the original.</w:t>
      </w:r>
    </w:p>
    <w:p>
      <w:pPr>
        <w:pBdr/>
        <w:spacing w:before="240" w:after="240" w:line="240" w:lineRule="auto"/>
        <w:ind w:left="0" w:right="0"/>
        <w:jc w:val="left"/>
      </w:pPr>
      <w:r>
        <w:rPr>
          <w:color w:val="000000"/>
          <w:sz w:val="24"/>
          <w:szCs w:val="24"/>
        </w:rPr>
        <w:t xml:space="preserve">The results support my hypotheses. The math anxiety of students shows positive correlation with their math myths (negative presumptions about mathematics), and negative correlation with their attitudes towards mathematics (r values are between ǀ0,220ǀ and ǀ0,629ǀ). Those who study mathematics on an advanced level, differed from their mates of the intermediate level, and there was also a difference between boys’ and girls’ attitudes towards mathematics. According to the results, there is a connection between the attitudes of mothers and their children (with r values between ǀ0,286ǀ and ǀ0,685ǀ), however, a different pattern is to be observed when comparing mothers and their sons and mothers and their daughters (in case of daughters, the connection is more explicit, and the emotional component of the attitude, especially anxiety, is of great importance). The way mothers see their own past self (in situations connected to mathematics), has a significant predictive power regarding their daughters’ attitudes towards mathematics. Besides the social and attitudional factors, past events and earlier grades too have a clear effect on attitudes.</w:t>
      </w:r>
    </w:p>
    <w:p>
      <w:pPr>
        <w:pBdr/>
        <w:spacing w:before="240" w:after="240" w:line="240" w:lineRule="auto"/>
        <w:ind w:left="0" w:right="0"/>
        <w:jc w:val="left"/>
      </w:pPr>
      <w:r>
        <w:rPr>
          <w:color w:val="000000"/>
          <w:sz w:val="24"/>
          <w:szCs w:val="24"/>
        </w:rPr>
        <w:t xml:space="preserve">The study emphasises the significance of negative presumptions and belief systems of students towards mathematics, where family can have indirect effects.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78343">
    <w:multiLevelType w:val="hybridMultilevel"/>
    <w:lvl w:ilvl="0" w:tplc="560111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78343">
    <w:abstractNumId w:val="187783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76092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