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ILLÉS ÁLMOS</w:t>
            </w:r>
          </w:p>
          <w:p w:rsidR="00C275A3" w:rsidRDefault="00A96AEC" w:rsidP="00C275A3">
            <w:pPr>
              <w:pStyle w:val="Hallgatokepzes"/>
            </w:pPr>
            <w:r>
              <w:t>Sportszervező</w:t>
            </w:r>
            <w:r>
              <w:br/>
            </w:r>
            <w:r w:rsidR="00E77B23">
              <w:t>BSc, 3. félév</w:t>
            </w:r>
          </w:p>
          <w:p w:rsidR="00C265CE" w:rsidRPr="009E5FF1" w:rsidRDefault="00E77B23" w:rsidP="00C275A3">
            <w:pPr>
              <w:pStyle w:val="Hallgatokepzes"/>
              <w:rPr>
                <w:b/>
                <w:caps/>
              </w:rPr>
            </w:pPr>
            <w:r>
              <w:t>Semmelweis Egyetem</w:t>
            </w:r>
            <w:r w:rsidR="00C275A3">
              <w:br/>
            </w:r>
            <w:r w:rsidR="00DB4822">
              <w:t>Testnevelési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Péter</w:t>
            </w:r>
          </w:p>
          <w:p w:rsidR="00DB4822" w:rsidRDefault="00DB4822" w:rsidP="00E11062">
            <w:pPr>
              <w:pStyle w:val="Konzulensek"/>
            </w:pPr>
            <w:r w:rsidRPr="00DB4822">
              <w:t>Egyetemi docens,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játékosügynöki tevékenység szabályozása a professzionális európai labdarúgásban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labdarúgás a „Bosman-ügy” 1995-ös lezárása óta nagymértékben üzletiesedett. A futball munkaerőpiaca felszabadult, a játékosok és ügynökeik anyagi követelései megsokszorozódtak, óriási pénzösszegek igényét keltve a modern labdarúgásban.</w:t>
      </w:r>
    </w:p>
    <w:p>
      <w:pPr>
        <w:pBdr/>
        <w:spacing w:before="240" w:after="240" w:line="240" w:lineRule="auto"/>
        <w:ind w:left="0" w:right="0"/>
        <w:jc w:val="left"/>
      </w:pPr>
      <w:r>
        <w:rPr>
          <w:color w:val="000000"/>
          <w:sz w:val="24"/>
          <w:szCs w:val="24"/>
        </w:rPr>
        <w:t xml:space="preserve">Az ideje nagy részét a pályán töltő labdarúgótól nem várható el, hogy jogász és diplomata feladatoknak is eleget tegyen. Kell valaki, aki mögötte áll, tárgyal és intézi ügyeit. Az imént felsorolt tények következtében a játékosügynökök szerepe az utóbbi másfél évtizedben jelentősen megnövekedett.</w:t>
      </w:r>
    </w:p>
    <w:p>
      <w:pPr>
        <w:pBdr/>
        <w:spacing w:before="240" w:after="240" w:line="240" w:lineRule="auto"/>
        <w:ind w:left="0" w:right="0"/>
        <w:jc w:val="left"/>
      </w:pPr>
      <w:r>
        <w:rPr>
          <w:color w:val="000000"/>
          <w:sz w:val="24"/>
          <w:szCs w:val="24"/>
        </w:rPr>
        <w:t xml:space="preserve">Kutatómunkám célja a játékosügynöki tevékenység jelentőségének meghatározása a sportgazdaságon belül, illetve a FIFA, az UEFA és az Európai Unió állásfoglalásának és jelenleg hatályos szabályzatainak feltérképezése a játékosügynökök tevékenységével kapcsolatban. </w:t>
      </w:r>
    </w:p>
    <w:p>
      <w:pPr>
        <w:pBdr/>
        <w:spacing w:before="240" w:after="240" w:line="240" w:lineRule="auto"/>
        <w:ind w:left="0" w:right="0"/>
        <w:jc w:val="left"/>
      </w:pPr>
      <w:r>
        <w:rPr>
          <w:color w:val="000000"/>
          <w:sz w:val="24"/>
          <w:szCs w:val="24"/>
        </w:rPr>
        <w:t xml:space="preserve">Kutatásom során igyekeztem a legtöbb szempontból megvizsgálni a játékosügynökök tevékenységét és szabályozását. Első lépésként összegyűjtöttem és elemeztem a FIFA, az UEFA és az EU vonatkozó dokumentumait, rendszereztem a témához kapcsolódó hivatalos adatokat.</w:t>
      </w:r>
    </w:p>
    <w:p>
      <w:pPr>
        <w:pBdr/>
        <w:spacing w:before="240" w:after="240" w:line="240" w:lineRule="auto"/>
        <w:ind w:left="0" w:right="0"/>
        <w:jc w:val="left"/>
      </w:pPr>
      <w:r>
        <w:rPr>
          <w:color w:val="000000"/>
          <w:sz w:val="24"/>
          <w:szCs w:val="24"/>
        </w:rPr>
        <w:t xml:space="preserve">A szekunder források mellé primer kutatási módszerként strukturált és mély interjúk készítését választottam. Az interjúalanyok kiválasztásánál arra törekedtem, hogy minél több, különböző érdekeltségű csoport képviselőjének szakmai véleményét feldolgozzam. Nemzetközi tapasztalattal rendelkező edzők, labdarúgók, játékos-megfigyelők segítették a tárgykör vizsgálatát.</w:t>
      </w:r>
    </w:p>
    <w:p>
      <w:pPr>
        <w:pBdr/>
        <w:spacing w:before="240" w:after="240" w:line="240" w:lineRule="auto"/>
        <w:ind w:left="0" w:right="0"/>
        <w:jc w:val="left"/>
      </w:pPr>
      <w:r>
        <w:rPr>
          <w:color w:val="000000"/>
          <w:sz w:val="24"/>
          <w:szCs w:val="24"/>
        </w:rPr>
        <w:t xml:space="preserve">Annak ellenére, hogy a játékosügynöki szakmát gyakorlók száma az elmúlt másfél évtizedben többszörösére emelkedett, napjainkban a futballtranszferek 30%-át engedély nélküli ügynökök végzik. Ez megnyitja a kaput az emberkereskedelem, a pénzmosás, a csalás és a korrupció előtt.</w:t>
      </w:r>
    </w:p>
    <w:p>
      <w:pPr>
        <w:pBdr/>
        <w:spacing w:before="240" w:after="240" w:line="240" w:lineRule="auto"/>
        <w:ind w:left="0" w:right="0"/>
        <w:jc w:val="left"/>
      </w:pPr>
      <w:r>
        <w:rPr>
          <w:color w:val="000000"/>
          <w:sz w:val="24"/>
          <w:szCs w:val="24"/>
        </w:rPr>
        <w:t xml:space="preserve">Beavatkozásra van szükség. Az 1996-ban hatályba lépett, a játékosügynökök tevékenységét meghatározó, FIFA szabályzatot számtalan kritika érte.</w:t>
      </w:r>
    </w:p>
    <w:p>
      <w:pPr>
        <w:pBdr/>
        <w:spacing w:before="240" w:after="240" w:line="240" w:lineRule="auto"/>
        <w:ind w:left="0" w:right="0"/>
        <w:jc w:val="left"/>
      </w:pPr>
      <w:r>
        <w:rPr>
          <w:color w:val="000000"/>
          <w:sz w:val="24"/>
          <w:szCs w:val="24"/>
        </w:rPr>
        <w:t xml:space="preserve">Az EU a panaszoknak helyt adva kifogásközlést küldött a FIFA-nak, amely ennek hatására 2001-ben új, 2002-ben pedig egy módosított szabályzatot vezetett be. Azóta a labdarúgás üzleti értéke tovább nőtt, a szabályzat viszont a régi maradt.</w:t>
      </w:r>
    </w:p>
    <w:p>
      <w:pPr>
        <w:pBdr/>
        <w:spacing w:before="240" w:after="240" w:line="240" w:lineRule="auto"/>
        <w:ind w:left="0" w:right="0"/>
        <w:jc w:val="left"/>
      </w:pPr>
      <w:r>
        <w:rPr>
          <w:color w:val="000000"/>
          <w:sz w:val="24"/>
          <w:szCs w:val="24"/>
        </w:rPr>
        <w:t xml:space="preserve">Mivel az Európai Unió a sportot, és különösen a labdarúgást az európai gazdaság szerves részeként tartja számon, a napjainkban felmerülő ügynökproblémát kezelnie kell.</w:t>
      </w:r>
    </w:p>
    <w:p>
      <w:pPr>
        <w:pBdr/>
        <w:spacing w:before="240" w:after="240" w:line="240" w:lineRule="auto"/>
        <w:ind w:left="0" w:right="0"/>
        <w:jc w:val="left"/>
      </w:pPr>
      <w:r>
        <w:rPr>
          <w:color w:val="000000"/>
          <w:sz w:val="24"/>
          <w:szCs w:val="24"/>
        </w:rPr>
        <w:t xml:space="preserve">Nem engedheti, hogy a menedzseri jutalékok megfelelő felügyelet híján "kontrollálatlan ügynökpénzekké" váljanak és a játékosok pályafutását segítők helyett gátlástalan üzletemberek irányítsák.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47563">
    <w:multiLevelType w:val="hybridMultilevel"/>
    <w:lvl w:ilvl="0" w:tplc="57193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47563">
    <w:abstractNumId w:val="3804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576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