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MÁRHOFFER</w:t>
            </w:r>
          </w:p>
          <w:p w:rsidR="00C275A3" w:rsidRDefault="00A96AEC" w:rsidP="00C275A3">
            <w:pPr>
              <w:pStyle w:val="Hallgatokepzes"/>
            </w:pPr>
            <w:r>
              <w:t>Pedagogy master</w:t>
            </w:r>
            <w:r>
              <w:br/>
            </w:r>
            <w:r w:rsidR="00E77B23">
              <w:t>MA, 2.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Ágnes Fischerné Dárdai, habil., PhD</w:t>
            </w:r>
          </w:p>
          <w:p w:rsidR="00DB4822" w:rsidRDefault="00DB4822" w:rsidP="00E11062">
            <w:pPr>
              <w:pStyle w:val="Konzulensek"/>
            </w:pPr>
            <w:r w:rsidRPr="00DB4822">
              <w:t>professor,  Director-general, PTE University Library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genre system of digital teaching curriculum by textbook publishers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supply of the digital curriculum is expanding, changing and envolving dramatically nowdays. Not an easy task being navigated in this cavalcade. Curriculum classification systems wich based on various criterias are for solve this problem. The genre system of the digital curriculum was created in the light of textbook publishers' supply and adapted to these well-structured systems.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32884">
    <w:multiLevelType w:val="hybridMultilevel"/>
    <w:lvl w:ilvl="0" w:tplc="422769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32884">
    <w:abstractNumId w:val="754328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8242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