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SZENDI</w:t>
            </w:r>
          </w:p>
          <w:p w:rsidR="00C275A3" w:rsidRDefault="00A96AEC" w:rsidP="00C275A3">
            <w:pPr>
              <w:pStyle w:val="Hallgatokepzes"/>
            </w:pPr>
            <w:r>
              <w:t>sociology</w:t>
            </w:r>
            <w:r>
              <w:br/>
            </w:r>
            <w:r w:rsidR="00E77B23">
              <w:t>BA, 6.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Schadt</w:t>
            </w:r>
          </w:p>
          <w:p w:rsidR="00DB4822" w:rsidRDefault="00DB4822" w:rsidP="00E11062">
            <w:pPr>
              <w:pStyle w:val="Konzulensek"/>
            </w:pPr>
            <w:r w:rsidRPr="00DB4822">
              <w:t>honorific 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jurisdictional organisation and career in the course of historical and social changes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research is studying the social situation of the jurisdictional career from the end of the 19th century to these days. There are three major historical eras involved in my research: the first one lasts from the legal reform in 1869 to 1945, followed by the socialist period between 1945 and 1990, and finally, I give an outline of the situation in the post-socialist era.</w:t>
      </w:r>
    </w:p>
    <w:p>
      <w:pPr>
        <w:pBdr/>
        <w:spacing w:before="240" w:after="240" w:line="240" w:lineRule="auto"/>
        <w:ind w:left="0" w:right="0"/>
        <w:jc w:val="left"/>
      </w:pPr>
      <w:r>
        <w:rPr>
          <w:color w:val="000000"/>
          <w:sz w:val="24"/>
          <w:szCs w:val="24"/>
        </w:rPr>
        <w:t xml:space="preserve">The main aspects of my research are, among others, studying the characteristics of the mobility of judges, and determining the peculiar career movements. I also study how the prestige of the jurisdictional career and the financial situation of judges have changed. Changes of the number of law students and judges and the modification of the composition of judges in respect of sex and age, in line with the changes of the role of the government of laws and the legal fraternity, are touched upon, as well. Modifications and renaming of the jurisdictional organisation are also dealt with.</w:t>
      </w:r>
    </w:p>
    <w:p>
      <w:pPr>
        <w:pBdr/>
        <w:spacing w:before="240" w:after="240" w:line="240" w:lineRule="auto"/>
        <w:ind w:left="0" w:right="0"/>
        <w:jc w:val="left"/>
      </w:pPr>
      <w:r>
        <w:rPr>
          <w:color w:val="000000"/>
          <w:sz w:val="24"/>
          <w:szCs w:val="24"/>
        </w:rPr>
        <w:t xml:space="preserve">During my research, besides the literature, I also used questionnaires and made interviews for the analysis of the post-socialist era. For my questionnaire, the base group was constituted by judges working at the Supreme Court (renamed as ˮKúriaˮ from January 1st, 2012). My interviewees were judges working at the Court of Baranya County (renamed as ˮCourt of Justice of Pécsˮ from January 1st, 2012).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50828">
    <w:multiLevelType w:val="hybridMultilevel"/>
    <w:lvl w:ilvl="0" w:tplc="20999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50828">
    <w:abstractNumId w:val="897508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586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