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ETLINGER MIHÁLY</w:t>
            </w:r>
          </w:p>
          <w:p w:rsidR="00C275A3" w:rsidRDefault="00A96AEC" w:rsidP="00C275A3">
            <w:pPr>
              <w:pStyle w:val="Hallgatokepzes"/>
            </w:pPr>
            <w:r>
              <w:t>Magyar</w:t>
            </w:r>
            <w:r>
              <w:br/>
            </w:r>
            <w:r w:rsidR="00E77B23">
              <w:t>BA, 6. félév</w:t>
            </w:r>
          </w:p>
          <w:p w:rsidR="00C265CE" w:rsidRPr="009E5FF1" w:rsidRDefault="00E77B23" w:rsidP="00C275A3">
            <w:pPr>
              <w:pStyle w:val="Hallgatokepzes"/>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GÁL EMŐKE</w:t>
            </w:r>
          </w:p>
          <w:p w:rsidR="00DB4822" w:rsidRDefault="00C275A3" w:rsidP="004D7940">
            <w:pPr>
              <w:pStyle w:val="Hallgatokepzes"/>
            </w:pPr>
            <w:r>
              <w:t>Magyar nyelv és irodalom</w:t>
            </w:r>
            <w:r w:rsidR="00A96AEC">
              <w:br/>
              <w:t>BA, 6. félév</w:t>
            </w:r>
          </w:p>
          <w:p w:rsidR="00DB4822" w:rsidRDefault="00DB4822" w:rsidP="004D7940">
            <w:pPr>
              <w:pStyle w:val="Hallgatointezmeny-kar"/>
            </w:pPr>
            <w:r>
              <w:t>Pécsi Tudományegyetem</w:t>
            </w:r>
          </w:p>
          <w:p w:rsidR="00C265CE" w:rsidRPr="009E5FF1" w:rsidRDefault="00DB4822" w:rsidP="004D7940">
            <w:pPr>
              <w:pStyle w:val="Hallgatointezmeny-kar"/>
              <w:rPr>
                <w:b/>
                <w:caps/>
              </w:rPr>
            </w:pPr>
            <w:r>
              <w:t>Bölcsészettudományi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SZATMÁRI ÁRON</w:t>
            </w:r>
          </w:p>
          <w:p w:rsidR="00C275A3" w:rsidRDefault="00A96AEC" w:rsidP="00C275A3">
            <w:pPr>
              <w:pStyle w:val="Hallgatokepzes"/>
            </w:pPr>
            <w:r>
              <w:t/>
            </w:r>
            <w:r>
              <w:br/>
            </w:r>
            <w:r w:rsidR="00E77B23">
              <w:t>BA, 6. félév</w:t>
            </w:r>
          </w:p>
          <w:p w:rsidR="00C265CE" w:rsidRPr="009E5FF1" w:rsidRDefault="00E77B23" w:rsidP="00C275A3">
            <w:pPr>
              <w:pStyle w:val="Hallgatokepzes"/>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VARGA RÉKA</w:t>
            </w:r>
          </w:p>
          <w:p w:rsidR="00DB4822" w:rsidRDefault="00C275A3" w:rsidP="004D7940">
            <w:pPr>
              <w:pStyle w:val="Hallgatokepzes"/>
            </w:pPr>
            <w:r>
              <w:t>Magyar</w:t>
            </w:r>
            <w:r w:rsidR="00A96AEC">
              <w:br/>
              <w:t>BA, 6. félév</w:t>
            </w:r>
          </w:p>
          <w:p w:rsidR="00DB4822" w:rsidRDefault="00DB4822" w:rsidP="004D7940">
            <w:pPr>
              <w:pStyle w:val="Hallgatointezmeny-kar"/>
            </w:pPr>
            <w:r>
              <w:t>Pécsi Tudományegyetem</w:t>
            </w:r>
          </w:p>
          <w:p w:rsidR="00C265CE" w:rsidRPr="009E5FF1" w:rsidRDefault="00DB4822" w:rsidP="004D7940">
            <w:pPr>
              <w:pStyle w:val="Hallgatointezmeny-kar"/>
              <w:rPr>
                <w:b/>
                <w:caps/>
              </w:rPr>
            </w:pPr>
            <w:r>
              <w:t>Bölcsészettudományi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Pap Balázs</w:t>
            </w:r>
          </w:p>
          <w:p w:rsidR="00DB4822" w:rsidRDefault="00DB4822" w:rsidP="00E11062">
            <w:pPr>
              <w:pStyle w:val="Konzulensek"/>
            </w:pPr>
            <w:r w:rsidRPr="00DB4822">
              <w:t>tanársegéd,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Előtanulmány egy életműkiadáshoz. Bogáti Fazakas Miklós zsoltárfordításai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Kétség kívül a magyar irodalomtörténet egyik legnagyobb hiányossága, hogy Bogáti Fazakas Miklós műveit eddig nem adták ki. Az általunk ismert első teljes, magyar nyelvű, verses zsoltárfordítás feldolgozásához nem a felelősségérzet vezényelt minket. A munka még kezdő fázisában van, de már így is kialakultak azok az irányok, amerre a kutatásunknak haladnia kell. Dolgozatunk ezeket az irányokat vonultatja fel, bemutatva azt a sokféle hagyományt, amelyben a Psalterium továbbhagyományozódott.</w:t>
      </w:r>
    </w:p>
    <w:p>
      <w:pPr>
        <w:widowControl w:val="on"/>
        <w:pBdr/>
        <w:spacing w:before="240" w:after="240" w:line="240" w:lineRule="auto"/>
        <w:ind w:left="0" w:right="0"/>
        <w:jc w:val="left"/>
      </w:pPr>
      <w:r>
        <w:rPr>
          <w:color w:val="000000"/>
          <w:sz w:val="24"/>
          <w:szCs w:val="24"/>
        </w:rPr>
        <w:t xml:space="preserve">Hét kéziratról feltételezhetjük, hogy teljes egészében tartalmazta a zsoltárkönyvet, dolgozatunk első része ezek viszonyát tárja föl. Sajnos a kéziratokról igen kevés információ lelhető fel, így beláttuk, hogy a vizsgálódás alapját csakis a szövegek összehasonlítása adhatja. Mikrofilológiai módszerekkel fel tudtunk állítani egy olyan sztemmát, amely képet ad a kéziratok egymáshoz való viszonyáról. A szövegek alapos összehasonlítása arra is rámutatott, hogy nem elegendő cél egy kritikai szöveg létrehozása, ugyanis a kéziratokban található "szövegromlások" igen gyakran tendenciózusnak mutatkoznak, az adott kéziratra jellemzőek. Kutatásunk így kétfelé ágazik. Létre kell hoznunk egy kritikai szöveget, amely bemutatja Bogáti eredeti sokszínűségét, és bonyolultságát. Ezen felül pedig készítenénk egy szövegbázist, amely a zsoltárok későbbi szövegváltozatait tartalmazza, így képet ad azokról a szöveghagyományokról, ahol a szöveget használták.</w:t>
      </w:r>
    </w:p>
    <w:p>
      <w:pPr>
        <w:widowControl w:val="on"/>
        <w:pBdr/>
        <w:spacing w:before="240" w:after="240" w:line="240" w:lineRule="auto"/>
        <w:ind w:left="0" w:right="0"/>
        <w:jc w:val="left"/>
      </w:pPr>
      <w:r>
        <w:rPr>
          <w:color w:val="000000"/>
          <w:sz w:val="24"/>
          <w:szCs w:val="24"/>
        </w:rPr>
        <w:t xml:space="preserve">Ez utóbbihoz kapcsolódik a dolgozat második része. A nyomtatott protestáns gyülekezeti énekhagyományba is beszűrődik néhány Bogáti-zsoltár. Azonban ezek a szövegek jelentős változáson estek át, idomultak az addigra kanonikus gyülekezeti énekhasználat szokásaihoz. Azt, hogy ez a hagyomány mennyire élesen elkülönül a teljes psalteriumoktól, néhány egyértelmű példával támasztjuk alá.</w:t>
      </w:r>
    </w:p>
    <w:p>
      <w:pPr>
        <w:widowControl w:val="on"/>
        <w:pBdr/>
        <w:spacing w:before="240" w:after="240" w:line="240" w:lineRule="auto"/>
        <w:ind w:left="0" w:right="0"/>
        <w:jc w:val="left"/>
      </w:pPr>
      <w:r>
        <w:rPr>
          <w:color w:val="000000"/>
          <w:sz w:val="24"/>
          <w:szCs w:val="24"/>
        </w:rPr>
        <w:t xml:space="preserve">Mátéfi János kódexe szintén azt szemlélteti, hogy a másoló hogyan teszi saját ortodox szombatos gyülekezete számára énekelhetővé, használhatóvá a szövegeket.</w:t>
      </w:r>
    </w:p>
    <w:p>
      <w:pPr>
        <w:widowControl w:val="on"/>
        <w:pBdr/>
        <w:spacing w:before="240" w:after="240" w:line="240" w:lineRule="auto"/>
        <w:ind w:left="0" w:right="0"/>
        <w:jc w:val="left"/>
      </w:pPr>
      <w:r>
        <w:rPr>
          <w:color w:val="000000"/>
          <w:sz w:val="24"/>
          <w:szCs w:val="24"/>
        </w:rPr>
        <w:t xml:space="preserve">Dolgozatunk egyrészt egy hézagpótló munka alapozó fázisáról ad tanúbizonyságot, másrészt, bemutatja azt, hogy igenis érdemes az egyes szövegváltozatokat egymás mellé tenni, mert csakis így kaphatunk képet a szövegek használatáról, és az őket használó befogadói közegekről.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766008">
    <w:multiLevelType w:val="hybridMultilevel"/>
    <w:lvl w:ilvl="0" w:tplc="922311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766008">
    <w:abstractNumId w:val="537660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31673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