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VILMOS</w:t>
            </w:r>
          </w:p>
          <w:p w:rsidR="00C275A3" w:rsidRDefault="00A96AEC" w:rsidP="00C275A3">
            <w:pPr>
              <w:pStyle w:val="Hallgatokepzes"/>
            </w:pPr>
            <w:r>
              <w:t>Hungarian, French</w:t>
            </w:r>
            <w:r>
              <w:br/>
            </w:r>
            <w:r w:rsidR="00E77B23">
              <w:t>BA,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David Szollath</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practices of poetic literary translation through Hungarian translations of Rimbaud’s The Drunken Boat (Le bateau ivre)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Modern practices of poetic literary translation through Hungarian translations of Rimbaud’s The Drunken Boat (Le bateau ivre)</w:t>
      </w:r>
    </w:p>
    <w:p>
      <w:pPr>
        <w:pBdr/>
        <w:spacing w:before="240" w:after="240" w:line="240" w:lineRule="auto"/>
        <w:ind w:left="0" w:right="0"/>
        <w:jc w:val="left"/>
      </w:pPr>
      <w:r>
        <w:rPr>
          <w:color w:val="000000"/>
          <w:sz w:val="24"/>
          <w:szCs w:val="24"/>
        </w:rPr>
        <w:t xml:space="preserve">The translations by poets of the Nyugat’s first generation are the most commonly known interpretations of foreign poetry in Hungary, even though the majority of these poems have been re-translated during the past decades. Some of these translations follow the traditions of the Nyugat, but there is a tendency which is gradually getting further from the verse-centered traditions of Árpád Tóth, Dezső Kosztolányi and Mihály Babits. These different tendencies are present in the eight Hungarian translations of Rimbaud's Le bateau ivre (by Árpád Tóth, László Kardos, György Rónay, Zoltán Franyó, György Tímár, József Tornai, Mátyás Dunajcsik, and János Lackfi) as well. While comparing the different translations and the original French poem, we can – on one hand – face the problems of the translator's loyalty towards the original text. In the practices of the famous Hungarian poets of the early 20th century, loyalty is not the most important factor. They translate foreign poems freely, poetically and individually. On the other hand we find the problems of re-translation which generates a special race condition between the successive translators placing the latest ones in a critical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65475">
    <w:multiLevelType w:val="hybridMultilevel"/>
    <w:lvl w:ilvl="0" w:tplc="33296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65475">
    <w:abstractNumId w:val="60965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734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