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BALLA</w:t>
            </w:r>
          </w:p>
          <w:p w:rsidR="00C275A3" w:rsidRDefault="00A96AEC" w:rsidP="00C275A3">
            <w:pPr>
              <w:pStyle w:val="Hallgatokepzes"/>
            </w:pPr>
            <w:r>
              <w:t>Sociology</w:t>
            </w:r>
            <w:r>
              <w:br/>
            </w:r>
            <w:r w:rsidR="00E77B23">
              <w:t>MA, 2.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KRISZTINA LA-TORRE</w:t>
            </w:r>
          </w:p>
          <w:p w:rsidR="00DB4822" w:rsidRDefault="00C275A3" w:rsidP="004D7940">
            <w:pPr>
              <w:pStyle w:val="Hallgatokepzes"/>
            </w:pPr>
            <w:r>
              <w:t>Sociology</w:t>
            </w:r>
            <w:r w:rsidR="00A96AEC">
              <w:br/>
              <w:t>MA, 4.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Júlia Vajda</w:t>
            </w:r>
          </w:p>
          <w:p w:rsidR="00DB4822" w:rsidRDefault="00DB4822" w:rsidP="00E11062">
            <w:pPr>
              <w:pStyle w:val="Konzulensek"/>
            </w:pPr>
            <w:r w:rsidRPr="00DB4822">
              <w:t>senior research fellow, ELTE TÁTK</w:t>
            </w:r>
          </w:p>
        </w:tc>
      </w:tr>
      <w:tr w:rsidR="00DB4822" w:rsidTr="00DB4822">
        <w:tc>
          <w:tcPr>
            <w:tcW w:w="9854" w:type="dxa"/>
          </w:tcPr>
          <w:p w:rsidR="00DB4822" w:rsidRPr="00DB4822" w:rsidRDefault="00DB4822" w:rsidP="004D7940">
            <w:pPr>
              <w:pStyle w:val="Konzulensek"/>
            </w:pPr>
            <w:r w:rsidRPr="00DB4822">
              <w:t>Júlia Vajda</w:t>
            </w:r>
          </w:p>
          <w:p w:rsidR="00DB4822" w:rsidRDefault="00DB4822" w:rsidP="00E11062">
            <w:pPr>
              <w:pStyle w:val="Konzulensek"/>
            </w:pPr>
            <w:r w:rsidRPr="00DB4822">
              <w:t>senior research fellow,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Periphery - Life Stories of Nurses from Hungarian Institutions for Mentally Disabled People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now several years since the Act XXVI of 1998 and the Act XCII of 2007 (ratification of the UN Convention on the Rights of Persons with Disabilities) have entered into force in Hungary to modernize the institutional care for mentally disabled people. This modernization would mean replacing large – „total” – residential institutions by small-scale (community) services. But so far - despite the legislation - there hasn’t been notable progress regarding the deinstitutionalization process.</w:t>
      </w:r>
    </w:p>
    <w:p>
      <w:pPr>
        <w:widowControl w:val="on"/>
        <w:pBdr/>
        <w:spacing w:before="240" w:after="240" w:line="240" w:lineRule="auto"/>
        <w:ind w:left="0" w:right="0"/>
        <w:jc w:val="left"/>
      </w:pPr>
      <w:r>
        <w:rPr>
          <w:color w:val="000000"/>
          <w:sz w:val="24"/>
          <w:szCs w:val="24"/>
        </w:rPr>
        <w:t xml:space="preserve">The history of total institutions could only be understood in the light of the centralized and paternalist social policy of the socialist era of Hungary. Nevertheless, as even after the transition the functional dependencies of the institutional staff and the whole system continued to grow, these large entities seem to be „immovable”. The problem could be approached from several aspects: the results of sociology, organizational sociology, social policy and law are all considerable to the same extent.</w:t>
      </w:r>
    </w:p>
    <w:p>
      <w:pPr>
        <w:widowControl w:val="on"/>
        <w:pBdr/>
        <w:spacing w:before="240" w:after="240" w:line="240" w:lineRule="auto"/>
        <w:ind w:left="0" w:right="0"/>
        <w:jc w:val="left"/>
      </w:pPr>
      <w:r>
        <w:rPr>
          <w:color w:val="000000"/>
          <w:sz w:val="24"/>
          <w:szCs w:val="24"/>
        </w:rPr>
        <w:t xml:space="preserve">The purpose of this essay is to add a new approach: we would like to get a deeper insight by using the method of narrative interview. We made narrative biographical interviews with two nurses and then analyzed these texts. Our study shows that using this technique it is possible to get an especially clear idea about the personal level of institutional constraints and how tolerance is developed through the experience of being a minority. In the first half of our study we present the context of the deinstitutionalization process and the chosen methodology, and then in the second half we analyze our interviews.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61082">
    <w:multiLevelType w:val="hybridMultilevel"/>
    <w:lvl w:ilvl="0" w:tplc="29130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61082">
    <w:abstractNumId w:val="31761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91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