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HANN ANDRÁS</w:t>
            </w:r>
          </w:p>
          <w:p w:rsidR="00C275A3" w:rsidRDefault="00A96AEC" w:rsidP="00C275A3">
            <w:pPr>
              <w:pStyle w:val="Hallgatokepzes"/>
            </w:pPr>
            <w:r>
              <w:t>Közgazdasági elemző</w:t>
            </w:r>
            <w:r>
              <w:br/>
            </w:r>
            <w:r w:rsidR="00E77B23">
              <w:t>MA, 2. félév</w:t>
            </w:r>
          </w:p>
          <w:p w:rsidR="00C265CE" w:rsidRPr="009E5FF1" w:rsidRDefault="00E77B23" w:rsidP="00C275A3">
            <w:pPr>
              <w:pStyle w:val="Hallgatokepzes"/>
              <w:rPr>
                <w:b/>
                <w:caps/>
              </w:rPr>
            </w:pPr>
            <w:r>
              <w:t>Közép-Európai Egyetem</w:t>
            </w:r>
            <w:r w:rsidR="00C275A3">
              <w:br/>
            </w:r>
            <w:r w:rsidR="00DB4822">
              <w:t/>
            </w:r>
          </w:p>
        </w:tc>
        <w:tc>
          <w:tcPr>
            <w:tcW w:w="4914" w:type="dxa"/>
          </w:tcPr>
          <w:p w:rsidR="00DB4822" w:rsidRPr="00DB4822" w:rsidRDefault="00DB4822" w:rsidP="004D7940">
            <w:pPr>
              <w:pStyle w:val="Hallgatonev"/>
              <w:rPr>
                <w:caps/>
              </w:rPr>
            </w:pPr>
            <w:r w:rsidRPr="00DB4822">
              <w:rPr>
                <w:caps/>
              </w:rPr>
              <w:t>HORN MIKLÓS</w:t>
            </w:r>
          </w:p>
          <w:p w:rsidR="00DB4822" w:rsidRDefault="00C275A3" w:rsidP="004D7940">
            <w:pPr>
              <w:pStyle w:val="Hallgatokepzes"/>
            </w:pPr>
            <w:r>
              <w:t>Alkalmazott Közgazdaságtan</w:t>
            </w:r>
            <w:r w:rsidR="00A96AEC">
              <w:br/>
              <w:t>BA, 4.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Társadalomtudományi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Horváth Áron</w:t>
            </w:r>
          </w:p>
          <w:p w:rsidR="00DB4822" w:rsidRDefault="00DB4822" w:rsidP="00E11062">
            <w:pPr>
              <w:pStyle w:val="Konzulensek"/>
            </w:pPr>
            <w:r w:rsidRPr="00DB4822">
              <w:t>tudományos munkatárs, ELTE TÁTK</w:t>
            </w:r>
          </w:p>
        </w:tc>
      </w:tr>
      <w:tr w:rsidR="00DB4822" w:rsidTr="00DB4822">
        <w:tc>
          <w:tcPr>
            <w:tcW w:w="9854" w:type="dxa"/>
          </w:tcPr>
          <w:p w:rsidR="00DB4822" w:rsidRPr="00DB4822" w:rsidRDefault="00DB4822" w:rsidP="004D7940">
            <w:pPr>
              <w:pStyle w:val="Konzulensek"/>
            </w:pPr>
            <w:r w:rsidRPr="00DB4822">
              <w:t>Horváth Áron</w:t>
            </w:r>
          </w:p>
          <w:p w:rsidR="00DB4822" w:rsidRDefault="00DB4822" w:rsidP="00E11062">
            <w:pPr>
              <w:pStyle w:val="Konzulensek"/>
            </w:pPr>
            <w:r w:rsidRPr="00DB4822">
              <w:t>tudományos munkatárs,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európai és magyar használtautó-piac ökonometriai elemzése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Dolgozatunkban az európai és magyar használtautó-piacon tapasztalt árakat és az azokat magyarázó változókat vizsgáljuk. A két területre külön adatbázis állt rendelkezésre, így az elemzést is külön végeztük el. Az európai adatokat először leíróan, térképes módszerrel vizsgáljuk, itt azt találjuk, hogy jelentős eltérések vannak az árak között, amelyet azonban a régiók gazdagsága magyaráz. A hazai autókat általában többet hirdetik. Ezt követően ökonometriai elemzést végeztünk, az autók tulajdonságainak együtthatói szignifikánsak és a várt előjelűek lettek. Azt találtuk, hogy bizonyos országok esetében a hazai autók valóban prémiumot élveznek, illetve megfigyeltük, hogy 100~000 megtett kilométert átlépve az autó ára szignifikánsan (hirtelen) csökken. Magyarország esetében alapvetően hasonló eredmények születtek.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31404">
    <w:multiLevelType w:val="hybridMultilevel"/>
    <w:lvl w:ilvl="0" w:tplc="87412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31404">
    <w:abstractNumId w:val="729314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87854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