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HANN</w:t>
            </w:r>
          </w:p>
          <w:p w:rsidR="00C275A3" w:rsidRDefault="00A96AEC" w:rsidP="00C275A3">
            <w:pPr>
              <w:pStyle w:val="Hallgatokepzes"/>
            </w:pPr>
            <w:r>
              <w:t>Economics</w:t>
            </w:r>
            <w:r>
              <w:br/>
            </w:r>
            <w:r w:rsidR="00E77B23">
              <w:t>MA, 2. semester</w:t>
            </w:r>
          </w:p>
          <w:p w:rsidR="00C265CE" w:rsidRPr="009E5FF1" w:rsidRDefault="00E77B23" w:rsidP="00C275A3">
            <w:pPr>
              <w:pStyle w:val="Hallgatokepzes"/>
              <w:rPr>
                <w:b/>
                <w:caps/>
              </w:rPr>
            </w:pPr>
            <w:r>
              <w:t>Central European University</w:t>
            </w:r>
            <w:r w:rsidR="00C275A3">
              <w:br/>
            </w:r>
            <w:r w:rsidR="00DB4822">
              <w:t/>
            </w:r>
          </w:p>
        </w:tc>
        <w:tc>
          <w:tcPr>
            <w:tcW w:w="4914" w:type="dxa"/>
          </w:tcPr>
          <w:p w:rsidR="00DB4822" w:rsidRPr="00DB4822" w:rsidRDefault="00DB4822" w:rsidP="004D7940">
            <w:pPr>
              <w:pStyle w:val="Hallgatonev"/>
              <w:rPr>
                <w:caps/>
              </w:rPr>
            </w:pPr>
            <w:r w:rsidRPr="00DB4822">
              <w:rPr>
                <w:caps/>
              </w:rPr>
              <w:t>MIKLÓS HORN</w:t>
            </w:r>
          </w:p>
          <w:p w:rsidR="00DB4822" w:rsidRDefault="00C275A3" w:rsidP="004D7940">
            <w:pPr>
              <w:pStyle w:val="Hallgatokepzes"/>
            </w:pPr>
            <w:r>
              <w:t>Applied Economics</w:t>
            </w:r>
            <w:r w:rsidR="00A96AEC">
              <w:br/>
              <w:t>BA, 4.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Social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Áron Horváth</w:t>
            </w:r>
          </w:p>
          <w:p w:rsidR="00DB4822" w:rsidRDefault="00DB4822" w:rsidP="00E11062">
            <w:pPr>
              <w:pStyle w:val="Konzulensek"/>
            </w:pPr>
            <w:r w:rsidRPr="00DB4822">
              <w:t>research fellow, ELTE TÁTK</w:t>
            </w:r>
          </w:p>
        </w:tc>
      </w:tr>
      <w:tr w:rsidR="00DB4822" w:rsidTr="00DB4822">
        <w:tc>
          <w:tcPr>
            <w:tcW w:w="9854" w:type="dxa"/>
          </w:tcPr>
          <w:p w:rsidR="00DB4822" w:rsidRPr="00DB4822" w:rsidRDefault="00DB4822" w:rsidP="004D7940">
            <w:pPr>
              <w:pStyle w:val="Konzulensek"/>
            </w:pPr>
            <w:r w:rsidRPr="00DB4822">
              <w:t>Áron Horváth</w:t>
            </w:r>
          </w:p>
          <w:p w:rsidR="00DB4822" w:rsidRDefault="00DB4822" w:rsidP="00E11062">
            <w:pPr>
              <w:pStyle w:val="Konzulensek"/>
            </w:pPr>
            <w:r w:rsidRPr="00DB4822">
              <w:t>research fellow,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Econometric analysis of the European and Hungarian market of used cars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paper we analyze used car prices found in the European and Hungarian markets and their possible explanatory variables. We had separate databases for the areas, so the analysis is conducted in two separate parts as well. First we look at descriptive statistics (and maps) of the European data and find that there are large differences in mean prices, but this is somewhat explained by income in the area. Cars from local brands are more often advertised. The next step is the econometric analysis of the data: properties of the cars are usually significant and have the expected sign. We find that in some countries there is indeed a home bias, and we also see that cars reaching 100~000 kilometers suffer a significant price decrease. Results in Hungary are similar.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64476">
    <w:multiLevelType w:val="hybridMultilevel"/>
    <w:lvl w:ilvl="0" w:tplc="46463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64476">
    <w:abstractNumId w:val="876644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140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