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VAY-FARKAS </w:t>
            </w:r>
          </w:p>
          <w:p w:rsidR="00C275A3" w:rsidRDefault="00A96AEC" w:rsidP="00C275A3">
            <w:pPr>
              <w:pStyle w:val="Hallgatokepzes"/>
            </w:pPr>
            <w:r>
              <w:t>survey-statistics</w:t>
            </w:r>
            <w:r>
              <w:br/>
            </w:r>
            <w:r w:rsidR="00E77B23">
              <w:t>MSc, 2.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Csurgó </w:t>
            </w:r>
          </w:p>
          <w:p w:rsidR="00DB4822" w:rsidRDefault="00DB4822" w:rsidP="00E11062">
            <w:pPr>
              <w:pStyle w:val="Konzulensek"/>
            </w:pPr>
            <w:r w:rsidRPr="00DB4822">
              <w:t>junior research fellow , ELTE TÁTK</w:t>
            </w:r>
          </w:p>
        </w:tc>
      </w:tr>
      <w:tr w:rsidR="00DB4822" w:rsidTr="00DB4822">
        <w:tc>
          <w:tcPr>
            <w:tcW w:w="9854" w:type="dxa"/>
          </w:tcPr>
          <w:p w:rsidR="00DB4822" w:rsidRPr="00DB4822" w:rsidRDefault="00DB4822" w:rsidP="004D7940">
            <w:pPr>
              <w:pStyle w:val="Konzulensek"/>
            </w:pPr>
            <w:r w:rsidRPr="00DB4822">
              <w:t>Boldizsár Megyesi </w:t>
            </w:r>
          </w:p>
          <w:p w:rsidR="00DB4822" w:rsidRDefault="00DB4822" w:rsidP="00E11062">
            <w:pPr>
              <w:pStyle w:val="Konzulensek"/>
            </w:pPr>
            <w:r w:rsidRPr="00DB4822">
              <w:t>junior research fellow ,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introduction of an integration attempt. A case study about the school integration program in Bicske started in 2011; reasons, lessons, consequences.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describes the results and experiences of my field research about the school integration program in Bicske. During the integration program the structure of the local primary school was changed from its basics. An integrated system was introduced from September 2011 where roma and non-roma students study together in the classes according to their rate in the society of Bicske. There were three main focuses of my research: (1) what were the main reasons and motivations of the changes, (2) what were the main institutional changes that followed the introduction of the integration program, and (3) how did the involved groups - teachers, sudents, parents - react on the measures. The tools of the research were semi-structured interviews, participant observation, and document analyses. One of the main consequence of my research was that local teachers proved to be the key figures of the successful integration process. Their main task was to handle the parents' anxiety from the beginning of the schoolyear.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91243">
    <w:multiLevelType w:val="hybridMultilevel"/>
    <w:lvl w:ilvl="0" w:tplc="204295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91243">
    <w:abstractNumId w:val="73491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4511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