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MÁTYUS ÁKOS</w:t>
            </w:r>
          </w:p>
          <w:p w:rsidR="00C275A3" w:rsidRDefault="00A96AEC" w:rsidP="00C275A3">
            <w:pPr>
              <w:pStyle w:val="Hallgatokepzes"/>
            </w:pPr>
            <w:r>
              <w:t>Politológia</w:t>
            </w:r>
            <w:r>
              <w:br/>
            </w:r>
            <w:r w:rsidR="00E77B23">
              <w:t>BA, 6. félév</w:t>
            </w:r>
          </w:p>
          <w:p w:rsidR="00C265CE" w:rsidRPr="009E5FF1" w:rsidRDefault="00E77B23" w:rsidP="00C275A3">
            <w:pPr>
              <w:pStyle w:val="Hallgatokepzes"/>
              <w:rPr>
                <w:b/>
                <w:caps/>
              </w:rPr>
            </w:pPr>
            <w:r>
              <w:t>Szegedi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Löffler Tibor</w:t>
            </w:r>
          </w:p>
          <w:p w:rsidR="00DB4822" w:rsidRDefault="00DB4822" w:rsidP="00E11062">
            <w:pPr>
              <w:pStyle w:val="Konzulensek"/>
            </w:pPr>
            <w:r w:rsidRPr="00DB4822">
              <w:t>egyetemi docens,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Kék lobogó árnyékában – avagy kisebbségvédelem az Egyesült Nemzetek Szervezetében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Korunk államainak lakossági mutatóit szemügyre véve, csupán elvétve találunk olyan országokat, amelyek etnikailag homogén képet mutatnak. Túlnyomó többségükben nyelvük, kultúrájuk vagy egyéb ismertetőjegyeik révén egymástól erősen különböző embercsoportok kényszerülnek együtt élni.</w:t>
      </w:r>
      <w:r>
        <w:rPr>
          <w:color w:val="000000"/>
          <w:sz w:val="24"/>
          <w:szCs w:val="24"/>
        </w:rPr>
        <w:br/>
        <w:t xml:space="preserve">A helyzet természetszerű velejárója egy közösség dominanciájának kialakulása, mely adott esetben nyílt, vagy hallgatólagos konfrontációhoz vezethet. A folyamatok békés, bizalomteljes mederben tartása érdekében, szükség van a köztük lévő viszonyrendszer jogi szabályozására. Az államok e tekintetben rendkívül változatos képet mutatnak, mely skála a széleskörű alkotmányos védelemtől, egészen a kisebbségek létének tagadásáig terjed. Összességében azonban elmondható, hogy a legtöbb helyen a mai napig sem sikerült megnyugtatóan rendezni a kérdést. Ennél fogva égető szükség mutatkozik a helyzet nemzetközi színtéren való javítására, ami enyhén szólva is vontatottan halad.</w:t>
      </w:r>
      <w:r>
        <w:rPr>
          <w:color w:val="000000"/>
          <w:sz w:val="24"/>
          <w:szCs w:val="24"/>
        </w:rPr>
        <w:br/>
        <w:t xml:space="preserve">A második világégést követően – a jelen dolgozat tárgyát is képező – Egyesült Nemzetek Szervezetének kérdéshez való hozzáállása, vagy sokkal inkább hozzá nem állása vált meghatározóvá a témakörben. A két világháború közti időszak minden hiányossága ellenére is, egyértelmű visszalépést jelentett, a kisebbségi jogok emberi jogokba történő „beolvasztása”. Az elmúlt évtizedekben már történtek némi előrelépések az intézményben, mely időközben a világ legtekintélyesebb nemzetközi szervezetévé nőtte ki magát. Utóbbi változásokat igyekeztem számba venni és azok hatását megvizsgálni. Módszertanilag az individuális, illetve kollektív jogok megjelenésére helyeztem a hangsúlyt, valamint hogy önállóan, vagy az emberi jogok részeként vannak-e jelen az adott dokumentumban? Figyelemmel kísértem továbbá az autonómia jellegével párhuzamba vonható joganyagot.</w:t>
      </w:r>
      <w:r>
        <w:rPr>
          <w:color w:val="000000"/>
          <w:sz w:val="24"/>
          <w:szCs w:val="24"/>
        </w:rPr>
        <w:br/>
        <w:t xml:space="preserve">Hipotézisem szerint a világszervezet a jövőben jelentős előremozdítója lesz a határon túli magyar kérdés megnyugtató rendezésének.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800306">
    <w:multiLevelType w:val="hybridMultilevel"/>
    <w:lvl w:ilvl="0" w:tplc="451274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800306">
    <w:abstractNumId w:val="818003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87089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