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BURKUS</w:t>
            </w:r>
          </w:p>
          <w:p w:rsidR="00C275A3" w:rsidRDefault="00A96AEC" w:rsidP="00C275A3">
            <w:pPr>
              <w:pStyle w:val="Hallgatokepzes"/>
            </w:pPr>
            <w:r>
              <w:t>Deutsche Sprache, Literatur und Kultur</w:t>
            </w:r>
            <w:r>
              <w:br/>
            </w:r>
            <w:r w:rsidR="00E77B23">
              <w:t>MA, 4. semester</w:t>
            </w:r>
          </w:p>
          <w:p w:rsidR="00C265CE" w:rsidRPr="009E5FF1" w:rsidRDefault="00E77B23" w:rsidP="00C275A3">
            <w:pPr>
              <w:pStyle w:val="Hallgatokepzes"/>
              <w:rPr>
                <w:b/>
                <w:caps/>
              </w:rPr>
            </w:pPr>
            <w:r>
              <w:t>Eötvös-Loránd-Universität Budapest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Roberta V. Rada</w:t>
            </w:r>
          </w:p>
          <w:p w:rsidR="00DB4822" w:rsidRDefault="00DB4822" w:rsidP="00E11062">
            <w:pPr>
              <w:pStyle w:val="Konzulensek"/>
            </w:pPr>
            <w:r w:rsidRPr="00DB4822">
              <w:t>Universitätsdozentin,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Deutsche und ungarische Phraseme aus dem onomasiologischen Bereich "Freude" aus kognitiv-linguistischer Sicht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der vorliegenden Arbeit werden Phraseme, näher Sprichwörter und sprichwörtliche Redensarten unter die Lupe genommen. Die außersprachliche Wirklichkeit wird in den sprachlichen Ausdrücken abgebildet und die Sprichwörter und sprichwörtlichen Redensarten sind auch Ausdrucksmittel, die Informationen darüber vermitteln können, wie man einen bestimmten Begriff in einer Sprache bildet. Es ist eine interessante (und bisher weniger untersuchte) Frage, wie abstrakte Begriffe (wie zum Beispiel “Freude“) in den Phrasemen einer Sprache ausgedrückt werden, deshalb werden bei der Analyse zwei Untersuchungsaspekte miteinander verbunden: Eine semantische und eine kognitive Annäherung. Das Ziel dieser Arbeit ist korpusbasiert zu untersuchen, wie ein bestimmter onomasiologischer Bereich in der deutschen und ungarischen Sprache mithilfe von Phrasemen verbalisiert wird. Eine wichtige Fragestellung ist, inwieweit eine kognitive Analyse die vorherigen traditionellen kontrastiv-semantischen Untersuchungsmöglichkeiten bereichern kann.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05704">
    <w:multiLevelType w:val="hybridMultilevel"/>
    <w:lvl w:ilvl="0" w:tplc="19878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05704">
    <w:abstractNumId w:val="67705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153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