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BALI DÁVID</w:t>
            </w:r>
          </w:p>
          <w:p w:rsidR="00C275A3" w:rsidRDefault="00A96AEC" w:rsidP="00C275A3">
            <w:pPr>
              <w:pStyle w:val="Hallgatokepzes"/>
            </w:pPr>
            <w:r>
              <w:t>Magyar alapszak</w:t>
            </w:r>
            <w:r>
              <w:br/>
            </w:r>
            <w:r w:rsidR="00E77B23">
              <w:t>BA, 6.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Kiss Farkas Gábor</w:t>
            </w:r>
          </w:p>
          <w:p w:rsidR="00DB4822" w:rsidRDefault="00DB4822" w:rsidP="00E11062">
            <w:pPr>
              <w:pStyle w:val="Konzulensek"/>
            </w:pPr>
            <w:r w:rsidRPr="00DB4822">
              <w:t>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"Particolar à oro" - Mátyás király és a pszeudoepigrafikus alkimista receptek</w:t>
      </w:r>
    </w:p>
    <w:p w:rsidR="00D71DF5" w:rsidRDefault="00D71DF5" w:rsidP="00AD2602">
      <w:pPr>
        <w:jc w:val="both"/>
      </w:pPr>
    </w:p>
    <w:p>
      <w:pPr>
        <w:pBdr/>
        <w:spacing w:before="240" w:after="240" w:line="240" w:lineRule="auto"/>
        <w:ind w:left="0" w:right="0"/>
        <w:jc w:val="left"/>
      </w:pPr>
      <w:r>
        <w:rPr>
          <w:color w:val="000000"/>
          <w:sz w:val="24"/>
          <w:szCs w:val="24"/>
        </w:rPr>
        <w:t xml:space="preserve">A franciaországi Chantilly-ban őriznek egy olyan kolligátumot, melyben egy Mátyás királynak tulajdonított alkimista recept is található. A kézirat – amit kezdősora miatt a „Particolar à oro” néven említek a továbbiakban – az 1930-as évek fordulóján Karl Lajos és Szathmáry László jóvoltából egy kisebb tudománytörténeti diskurzusnak is alapot adhatott, ám a sietve elfojtott vizsgálatok ugyanarra mutattak: a recept hamis.</w:t>
      </w:r>
      <w:r>
        <w:rPr>
          <w:color w:val="000000"/>
          <w:sz w:val="24"/>
          <w:szCs w:val="24"/>
        </w:rPr>
        <w:br/>
        <w:t xml:space="preserve">Azonban az ismeretterjesztő-szórakoztató szándékú felhang, amely megteremtette a recept minősítését, bírálatát, egy olyan könnyed kontextusban állította középpontba a szöveget, amely mellőzött mindennemű filológiai apparátust, és távol maradt a numizmatikai, kémiatörténeti lehetőségektől is. Dolgozatomban ezért új vizsgálatba fogtam: az eredeti szövegből kiindulva vizsgáltam meg azt, hogy a jóval Mátyás halála után elkészült kézirat a szövegtulajdonítás, azaz a pszeudoepigráfia jegyében milyen előzményekre tekinthet vissza, milyen kapcsolatban állhat a magyar pénzreform sikerével, illetve ha kereskedelmi-értékesítési szándékkal íródott (újra) az irat, az a gyakorlatban mennyire volt kivitelezhető. A kutatásom, amely a szöveg áthagyományozódását az előbbiek tekintetében, valamint Nicolas Flamel példáján keresztül ragadta meg, eredményesen zárult, ugyanis egy – mind időben, mind tartalmilag – lehetséges archetípus igazolja azt, hogy a paracelziánus receptfelfrissítő gyakorlat (amely immáron az anyaghármasság jegyében gondoskodik az átalakításról) egy olyan példájával állunk szemben, amely az alkimisták által módfelett kedvelt Mátyás jóvoltából kívánt értékessé válni. Mindez pedig azért fontos, mert a dolgozat eredményei arra is igyekeznek választ adni, hogy beszélhetünk-e egyáltalán Mátyás korabeli alkímiai gyakorlatról, valamint kirajzolódik egy olyan kutatás lehetősége, amely az alkimista recepteket immáron egy történeti kontextusból rendszerezné, vizsgálná – és ami talán még fontosabb, ismertetné el abból a szempontból, hogy nem minden esetben holmi kuruzslásról, netán anyagi célú szemfényvesztésről van szó.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898425">
    <w:multiLevelType w:val="hybridMultilevel"/>
    <w:lvl w:ilvl="0" w:tplc="35451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898425">
    <w:abstractNumId w:val="738984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38297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