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BETHLENDI ANDRÁS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Gyula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Demeter Márton-Attila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nemzeti kisebbségeket megillető egyéni és kollektív jogok problematikája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évszázaddal a francia forradalom után, megkérdőjeleződni látszik annak legmeghatározóbb örökságe, a nemzetállam legitimitása. A liberális hagyomány összeférhetőnek látszik a mássággal szemben intoleráns nemzetállam intézményével, mindannak ellenére, hogy az egy állam – egy nemzet szimmetriája távol áll a valóságtól. Továbbá azt is láthatjuk, hogy a Hidegháborút követő időszak fegyveres konfliktusainak túlnyomó többségét az önrendelkezésre áhítozó etnokulturális kisebbségek egyenlőségre irányuló törekvései váltották ki.</w:t>
      </w:r>
      <w:r>
        <w:rPr>
          <w:color w:val="000000"/>
          <w:sz w:val="24"/>
          <w:szCs w:val="24"/>
        </w:rPr>
        <w:br/>
        <w:t xml:space="preserve">Minek köszönhető a nacionalizmus és a liberalizmus már két évszázada tartó összeférhetősége? A nemzetállam koncepciója kielégítő megoldással tud-e szolgálni a nemzeti kisebbségek, illetve a többség jogos elvárásaira, vagy más rendszerben kell a megoldást keresni? Eleget tudunk-e tenni az egyéni egyenlőség és szabadság igényeinek a kollektív jogok nélkül? Ezen kérdésekre keresem a választ tanulmányom folyamán.</w:t>
      </w:r>
      <w:r>
        <w:rPr>
          <w:color w:val="000000"/>
          <w:sz w:val="24"/>
          <w:szCs w:val="24"/>
        </w:rPr>
        <w:br/>
        <w:t xml:space="preserve">A dolgozat hipotéziseként az a tétel szolgál, amely szerint, ha társadalmunk az egyenlőség és szabadság alapelveire épül, rendelkeznünk kell kollektív jogokkal, melyek hiányában a nemzeti kisebbségvédelem jogi intézménye erőtlen és célt tévesztett. E tétel bizonyításához, a tanulmány, a liberális alapokon nyugvó társadalmunk alapértékeiből indul ki és a politikai- és jogfilozófia gondolatiságával keresi annak a jogrendszernek az elviségét, mely az igazságosság és elvi következetesség igényével helytáll mind a kisebbségi, mind a többségi társadalom jogos elvárásaival szemben. Ezzel párhuzamba állítva a kisebbségi jogalkotás eredményeit elemzi, megvizsgálva a kollektív jogok elismerésének, vagy tagadásának ok okozatait, illetve az ebből a folyamatból származó jogi elvek és joggyakorlatok erkölcsi értékét.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23729">
    <w:multiLevelType w:val="hybridMultilevel"/>
    <w:lvl w:ilvl="0" w:tplc="81137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23729">
    <w:abstractNumId w:val="63223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030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