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BÁCS ILDIKÓ</w:t>
            </w:r>
          </w:p>
          <w:p w:rsidR="00C275A3" w:rsidRDefault="00A96AEC" w:rsidP="00C275A3">
            <w:pPr>
              <w:pStyle w:val="Hallgatokepzes"/>
            </w:pPr>
            <w:r>
              <w:t>Fotóművészet, Filmművészet, Média szak</w:t>
            </w:r>
            <w:r>
              <w:br/>
            </w:r>
            <w:r w:rsidR="00E77B23">
              <w:t>BA, 8. félév</w:t>
            </w:r>
          </w:p>
          <w:p w:rsidR="00C265CE" w:rsidRPr="009E5FF1" w:rsidRDefault="00E77B23" w:rsidP="00C275A3">
            <w:pPr>
              <w:pStyle w:val="Hallgatokepzes"/>
              <w:rPr>
                <w:b/>
                <w:caps/>
              </w:rPr>
            </w:pPr>
            <w:r>
              <w:t>Sapientia Erdélyi Magyar Tudományegyetem</w:t>
            </w:r>
            <w:r w:rsidR="00C275A3">
              <w:br/>
            </w:r>
            <w:r w:rsidR="00DB4822">
              <w:t>Természettudományi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Blos-Jáni Melinda</w:t>
            </w:r>
          </w:p>
          <w:p w:rsidR="00DB4822" w:rsidRDefault="00DB4822" w:rsidP="00E11062">
            <w:pPr>
              <w:pStyle w:val="Konzulensek"/>
            </w:pPr>
            <w:r w:rsidRPr="00DB4822">
              <w:t>adjunktus, EMTE TMK</w:t>
            </w:r>
          </w:p>
        </w:tc>
      </w:tr>
      <w:tr w:rsidR="00DB4822" w:rsidTr="00DB4822">
        <w:tc>
          <w:tcPr>
            <w:tcW w:w="9854" w:type="dxa"/>
          </w:tcPr>
          <w:p w:rsidR="00DB4822" w:rsidRPr="00DB4822" w:rsidRDefault="00DB4822" w:rsidP="004D7940">
            <w:pPr>
              <w:pStyle w:val="Konzulensek"/>
            </w:pPr>
            <w:r w:rsidRPr="00DB4822">
              <w:t>dr. Stőhr Lóránt Gusztáv</w:t>
            </w:r>
          </w:p>
          <w:p w:rsidR="00DB4822" w:rsidRDefault="00DB4822" w:rsidP="00E11062">
            <w:pPr>
              <w:pStyle w:val="Konzulensek"/>
            </w:pPr>
            <w:r w:rsidRPr="00DB4822">
              <w:t>docens, SZFE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néma szereplő, avagy úr és szolga R. W. Fassbinder Petra von Kant keserű könnyei (1972) című filmjében, illetve Samuel Beckett Godot-ra várva (1952) című drámájában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színház- és filmművészetben egyaránt felbukkannak néma szereplők. Michel Chion a néma szereplőt megfigyelőnek látja, aki „teljességgel tekintet”, az igazság birtoklója és felfedője. Lényével egyfajta titokzatosságot lebegtet, emiatt környezetét állandó kétségek között tartja. Kibontakozása akadályozott, funkciója a kiszolgáló szerepére redukált, ezért rendszerint szolgálóként jelenik meg, egy felsőbb státuszú személyhez tartozván. Ilyen szereplőpárosok R. W. Fassbinder Petra von Kant keserű könnyei (1972) c. filmjének néma Marleneje és ennek úrnője, Petra, illetve S. Beckett Godot-ra várva (1952) c. drámájának néma Luckyja és ennek ura, Pozzo. Marlene és Petra története a film narratológiai felépítettségéből kifolyólag nyilvánvalóan különbözik Beckett drámájának szereplőitől, Luckytól és Pozzotól, de helytelen lenne-e azt állítani, hogy helyzetük tökéletesen megegyezik? Az úr mindkét esetben szolgája kiszolgáltatottja, még ha a hatalom látszólag az ő kezében is van.</w:t>
      </w:r>
      <w:r>
        <w:rPr>
          <w:color w:val="000000"/>
          <w:sz w:val="24"/>
          <w:szCs w:val="24"/>
        </w:rPr>
        <w:br/>
        <w:t xml:space="preserve">Tanulmányomban ezt a titokzatos, néma szereplőtípust vizsgálom, illetve az úr és a szolga viszonyrendszerének komplexitását az említett művekben, állításaimat alátámasztom a drámairodalom és a filmművészet témájukban rokon alkotásaival.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075667">
    <w:multiLevelType w:val="hybridMultilevel"/>
    <w:lvl w:ilvl="0" w:tplc="550972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075667">
    <w:abstractNumId w:val="490756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90216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