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BALAZS-OLDAL</w:t>
            </w:r>
          </w:p>
          <w:p w:rsidR="00C275A3" w:rsidRDefault="00A96AEC" w:rsidP="00C275A3">
            <w:pPr>
              <w:pStyle w:val="Hallgatokepzes"/>
            </w:pPr>
            <w:r>
              <w:t>Philosophy</w:t>
            </w:r>
            <w:r>
              <w:br/>
            </w:r>
            <w:r w:rsidR="00E77B23">
              <w:t>BA, 4. semester</w:t>
            </w:r>
          </w:p>
          <w:p w:rsidR="00C265CE" w:rsidRPr="009E5FF1" w:rsidRDefault="00E77B23" w:rsidP="00C275A3">
            <w:pPr>
              <w:pStyle w:val="Hallgatokepzes"/>
              <w:rPr>
                <w:b/>
                <w:caps/>
              </w:rPr>
            </w:pPr>
            <w:r>
              <w:t>Babes-Bolyai Science University</w:t>
            </w:r>
            <w:r w:rsidR="00C275A3">
              <w:br/>
            </w:r>
            <w:r w:rsidR="00DB4822">
              <w:t>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Gregus</w:t>
            </w:r>
          </w:p>
          <w:p w:rsidR="00DB4822" w:rsidRDefault="00DB4822" w:rsidP="00E11062">
            <w:pPr>
              <w:pStyle w:val="Konzulensek"/>
            </w:pPr>
            <w:r w:rsidRPr="00DB4822">
              <w:t>assistant professor, BBTE </w:t>
            </w:r>
          </w:p>
        </w:tc>
      </w:tr>
      <w:tr w:rsidR="00DB4822" w:rsidTr="00DB4822">
        <w:tc>
          <w:tcPr>
            <w:tcW w:w="9854" w:type="dxa"/>
          </w:tcPr>
          <w:p w:rsidR="00DB4822" w:rsidRPr="00DB4822" w:rsidRDefault="00DB4822" w:rsidP="004D7940">
            <w:pPr>
              <w:pStyle w:val="Konzulensek"/>
            </w:pPr>
            <w:r w:rsidRPr="00DB4822">
              <w:t>dr. Tibor Pinter</w:t>
            </w:r>
          </w:p>
          <w:p w:rsidR="00DB4822" w:rsidRDefault="00DB4822" w:rsidP="00E11062">
            <w:pPr>
              <w:pStyle w:val="Konzulensek"/>
            </w:pPr>
            <w:r w:rsidRPr="00DB4822">
              <w:t>assintant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Static time in twentieth century classical music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Music and time are inseparable – such a well known and commonplace observation seems to relieve us from further investigating the relationship of time and music. Music can’t exist without time, and that’s that. But why exactly is music so dependent of time? What’s the nature of their relationship?</w:t>
      </w:r>
    </w:p>
    <w:p>
      <w:pPr>
        <w:pBdr/>
        <w:spacing w:before="240" w:after="240" w:line="240" w:lineRule="auto"/>
        <w:ind w:left="0" w:right="0"/>
        <w:jc w:val="left"/>
      </w:pPr>
      <w:r>
        <w:rPr>
          <w:color w:val="000000"/>
          <w:sz w:val="24"/>
          <w:szCs w:val="24"/>
        </w:rPr>
        <w:t xml:space="preserve">Music takes place in time, and due to the immaterial nature of music it can be said that it has time as its substance too. Thus immediately the dual nature of their relationship is revealed. Music needs time to be heard, but it is also able to shape time. The concept of music-in-time is based upon the concept of absolute time, whereas the concept of time-in-music has at its base the concept of relative time.</w:t>
      </w:r>
    </w:p>
    <w:p>
      <w:pPr>
        <w:pBdr/>
        <w:spacing w:before="240" w:after="240" w:line="240" w:lineRule="auto"/>
        <w:ind w:left="0" w:right="0"/>
        <w:jc w:val="left"/>
      </w:pPr>
      <w:r>
        <w:rPr>
          <w:color w:val="000000"/>
          <w:sz w:val="24"/>
          <w:szCs w:val="24"/>
        </w:rPr>
        <w:t xml:space="preserve">Absolute time’s main characteristics are linearity and continuity. Absolute time can’t be stopped, nor in music nor anywhere else. Relative time on the other hand is subjective and accidental, it emerges from the relationships observed between different events.</w:t>
      </w:r>
    </w:p>
    <w:p>
      <w:pPr>
        <w:pBdr/>
        <w:spacing w:before="240" w:after="240" w:line="240" w:lineRule="auto"/>
        <w:ind w:left="0" w:right="0"/>
        <w:jc w:val="left"/>
      </w:pPr>
      <w:r>
        <w:rPr>
          <w:color w:val="000000"/>
          <w:sz w:val="24"/>
          <w:szCs w:val="24"/>
        </w:rPr>
        <w:t xml:space="preserve">Twentieth century classical music by the complexity of its formal structures shattered the possibility of the listener to arrange the sonic events perceived according to a linear structure. Thus new forms of relative time, substantially different than that of absolute time, are perceived: non-linear time, cyclical time, static time, etc.</w:t>
      </w:r>
    </w:p>
    <w:p>
      <w:pPr>
        <w:pBdr/>
        <w:spacing w:before="240" w:after="240" w:line="240" w:lineRule="auto"/>
        <w:ind w:left="0" w:right="0"/>
        <w:jc w:val="left"/>
      </w:pPr>
      <w:r>
        <w:rPr>
          <w:color w:val="000000"/>
          <w:sz w:val="24"/>
          <w:szCs w:val="24"/>
        </w:rPr>
        <w:t xml:space="preserve">In the present paper I try to illustrate the concept of static time as it manifests itself in the works of two of the most influential twentieth century composers, Stravinsky and Schoenberg. I conclude that Stravinsky with his block forms and colorful orchestration, and Schoenberg with his dense serialism were able to stop the flow of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35962">
    <w:multiLevelType w:val="hybridMultilevel"/>
    <w:lvl w:ilvl="0" w:tplc="98971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35962">
    <w:abstractNumId w:val="47435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495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