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 KINGA</w:t>
            </w:r>
          </w:p>
          <w:p w:rsidR="00C275A3" w:rsidRDefault="00A96AEC" w:rsidP="00C275A3">
            <w:pPr>
              <w:pStyle w:val="Hallgatokepzes"/>
            </w:pPr>
            <w:r>
              <w:t>Vegyészmérnöki szak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Kémia 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Lovász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Pirido[2,3-b] indolizinek szintézise mikrohullámú reaktor felhasználásával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piridinium-sók, kalkonok, gyűrűzáródás, mikrohullámú aktiválás, szerkezetvizsgálat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indolizinek a heteroaromás vegyületek azon csoportjába tartoznak, amelyek egy 5 illetve egy 6 tagú kondenzált gyűrűt tartalmaznak és a köztük hídat képező N atomot [1,2]. A szakirodalomban megtalálható indolizin származékok közül ismertek jelentős biológiai aktivitást mutató vegyületek, amelyek a gyógyászatban alkalmazást nyertek, mint gyulladáscsökkentő, antibakteriális, antivirális [3], antitumorális vagy rákellenes gyógyszerek [4]. Biológialiag aktív indolizin származék két kereskedelmi forgalomban lévő gyógyszer is, a Zolimidin™, amely gyomorfekélyelleni készítmény és a Zolpidem™, amely nyugtató [3]. Új pirido-indolizin származékok előállítása két módszer alapján lehetséges: egy megfelelően szubsztituált indolizin származékból kiindulva a piridin gyűrű kiépítésével vagy piridinium-sók és kalkonok (1,3-diaril-propenonok) reakcióival.</w:t>
      </w:r>
      <w:r>
        <w:rPr>
          <w:color w:val="000000"/>
          <w:sz w:val="24"/>
          <w:szCs w:val="24"/>
        </w:rPr>
        <w:br/>
        <w:t xml:space="preserve">A pirido[2,3-b] indolizin gyűrűrendszer kialakítása az említett második módszer alapján történt környezetbarát reakciókörülmények alkalmazásával: etanol-víz oldószerelegyben, mikrohullámú aktiválás felhasználásával. A dolgozat tartalmazza különböző 2,4-diaril-pirido-indolizin származékok szintézisének vizsgálatát, az alkalmazott módszerek összehasonlítását és az előállított vegyületek szerkezetének jellemzését, melyet MS, IR és NMR spektrószkópiai módszerek alkalmazásával végeztünk.</w:t>
      </w:r>
      <w:r>
        <w:rPr>
          <w:color w:val="000000"/>
          <w:sz w:val="24"/>
          <w:szCs w:val="24"/>
        </w:rPr>
        <w:br/>
        <w:t xml:space="preserve">További céljaink közé tartozik az előállított vegyületek biológiai aktivitásának vizsgálata. Minden általunk előállított indolizin származék tartalmaz nitril-csoportot, amely könnyen karboxil-csoportá alakítható, ezáltal növelhető a vizsgált vegyületek vízoldhatósága.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J. W. Wiench, L. Stefaniac, G. A. Webb, J. Mol. Stuct., 605, 2002, 33-39</w:t>
      </w:r>
      <w:r>
        <w:rPr>
          <w:color w:val="000000"/>
          <w:sz w:val="24"/>
          <w:szCs w:val="24"/>
        </w:rPr>
        <w:br/>
        <w:t xml:space="preserve">[2] G. S. Singh, E. E. Mmatli, Eur. J. Med. Chem., 64, 2001, 5237-5257</w:t>
      </w:r>
      <w:r>
        <w:rPr>
          <w:color w:val="000000"/>
          <w:sz w:val="24"/>
          <w:szCs w:val="24"/>
        </w:rPr>
        <w:br/>
        <w:t xml:space="preserve">[3] F. Proenca, M. Costa, Tetrahedron, 66, 2010, 4542-4550</w:t>
      </w:r>
      <w:r>
        <w:rPr>
          <w:color w:val="000000"/>
          <w:sz w:val="24"/>
          <w:szCs w:val="24"/>
        </w:rPr>
        <w:br/>
        <w:t xml:space="preserve">[4] Y. Liu, H.-Y. Hu, Q.-J. Liu, H.-W. Hu, J.-H. Xu, Tetrahedron, 63, 2007, 2024-2033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59526">
    <w:multiLevelType w:val="hybridMultilevel"/>
    <w:lvl w:ilvl="0" w:tplc="62450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59526">
    <w:abstractNumId w:val="49259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256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