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LACZKÓ</w:t>
            </w:r>
          </w:p>
          <w:p w:rsidR="00C275A3" w:rsidRDefault="00A96AEC" w:rsidP="00C275A3">
            <w:pPr>
              <w:pStyle w:val="Hallgatokepzes"/>
            </w:pPr>
            <w:r>
              <w:t>Chemical Engineering</w:t>
            </w:r>
            <w:r>
              <w:br/>
            </w:r>
            <w:r w:rsidR="00E77B23">
              <w:t>BA, 6. semester</w:t>
            </w:r>
          </w:p>
          <w:p w:rsidR="00C265CE" w:rsidRPr="009E5FF1" w:rsidRDefault="00E77B23" w:rsidP="00C275A3">
            <w:pPr>
              <w:pStyle w:val="Hallgatokepzes"/>
              <w:rPr>
                <w:b/>
                <w:caps/>
              </w:rPr>
            </w:pPr>
            <w:r>
              <w:t>Babeș-Bolyai University</w:t>
            </w:r>
            <w:r w:rsidR="00C275A3">
              <w:br/>
            </w:r>
            <w:r w:rsidR="00DB4822">
              <w:t>Faculty of Chemistry and Chemical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Lovász,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Microwave assisted synthesis of Pirido[2,3-b] indolizines
</w:t>
      </w:r>
    </w:p>
    <w:p w:rsidR="00D71DF5" w:rsidRDefault="00D71DF5" w:rsidP="00AD2602">
      <w:pPr>
        <w:jc w:val="both"/>
      </w:pPr>
    </w:p>
    <w:p>
      <w:pPr>
        <w:pBdr/>
        <w:spacing w:before="240" w:after="240" w:line="240" w:lineRule="auto"/>
        <w:ind w:left="0" w:right="0"/>
        <w:jc w:val="left"/>
      </w:pPr>
      <w:r>
        <w:rPr>
          <w:color w:val="000000"/>
          <w:sz w:val="24"/>
          <w:szCs w:val="24"/>
        </w:rPr>
        <w:t xml:space="preserve">Keywords: piridinium-salts, chalcons, ring closure, MAOS, structural analysis</w:t>
      </w:r>
    </w:p>
    <w:p>
      <w:pPr>
        <w:pBdr/>
        <w:spacing w:before="240" w:after="240" w:line="240" w:lineRule="auto"/>
        <w:ind w:left="0" w:right="0"/>
        <w:jc w:val="left"/>
      </w:pPr>
      <w:r>
        <w:rPr>
          <w:color w:val="000000"/>
          <w:sz w:val="24"/>
          <w:szCs w:val="24"/>
        </w:rPr>
        <w:t xml:space="preserve">Indolizines constitute a class of heteroaromatic compounds containing two condensed rings (5-6- membered) and a bridging nitrogen atom. [1,2] Some of the indolizine derivatives that can be found in the literature, are well known for their significant biological activity and are known to be used in medicine such as anti-inflammatory, antiviral [3], analgesic and antitumor agents. [4] Two commercially available drugs containing indolizine core are: the Zolimidin™, which is an antiulcer agent, and the Zolpidem™ used as a hypnotic drug [3]. For the synthesis of new indolizine derivatives, two possible synthetic paths can be applied: by starting from substituted indolizine derivative and building a pyridine ring or by piridinium salts and chalcones (1,3-diaryl-propenon).</w:t>
      </w:r>
      <w:r>
        <w:rPr>
          <w:color w:val="000000"/>
          <w:sz w:val="24"/>
          <w:szCs w:val="24"/>
        </w:rPr>
        <w:br/>
        <w:t xml:space="preserve">In this work the pirido[2,3-b] indolizine ring system is prepared based on above mentioned methods by using more eco-friendly reactions such as a water-etanol solvent mixture and microwave radiation. A comparison between microwave assisted organic synthesis (MAOS) and classical conventional heating conditions applied in the synthesis of 2,4-diaryl-pirido-indolizins is presented. Furthermore it contains the structural analyisis of the obtained compounds using MS, IR and NMR spectroscopic methods.</w:t>
      </w:r>
      <w:r>
        <w:rPr>
          <w:color w:val="000000"/>
          <w:sz w:val="24"/>
          <w:szCs w:val="24"/>
        </w:rPr>
        <w:br/>
        <w:t xml:space="preserve">Among further goals is the biological activity analysis of the new compounds. All the indolizine derivatives synthesized by us containe nitrile groups, which can be easily transformed into carboxyl groups and thus, solubility of the compounds can be increased.</w:t>
      </w:r>
    </w:p>
    <w:p>
      <w:pPr>
        <w:pBdr/>
        <w:spacing w:before="240" w:after="240" w:line="240" w:lineRule="auto"/>
        <w:ind w:left="0" w:right="0"/>
        <w:jc w:val="left"/>
      </w:pPr>
      <w:r>
        <w:rPr>
          <w:color w:val="000000"/>
          <w:sz w:val="24"/>
          <w:szCs w:val="24"/>
        </w:rPr>
        <w:t xml:space="preserve">[1] J. W. Wiench, L. Stefaniac, G. A. Webb, J. Mol. Stuct., 605, 2002, 33-39</w:t>
      </w:r>
      <w:r>
        <w:rPr>
          <w:color w:val="000000"/>
          <w:sz w:val="24"/>
          <w:szCs w:val="24"/>
        </w:rPr>
        <w:br/>
        <w:t xml:space="preserve">[2] G. S. Singh, E. E. Mmatli, Eur. J. Med. Chem., 64, 2001, 5237-5257</w:t>
      </w:r>
      <w:r>
        <w:rPr>
          <w:color w:val="000000"/>
          <w:sz w:val="24"/>
          <w:szCs w:val="24"/>
        </w:rPr>
        <w:br/>
        <w:t xml:space="preserve">[3] F. Proenca, M. Costa, Tetrahedron, 66, 2010, 4542-4550</w:t>
      </w:r>
      <w:r>
        <w:rPr>
          <w:color w:val="000000"/>
          <w:sz w:val="24"/>
          <w:szCs w:val="24"/>
        </w:rPr>
        <w:br/>
        <w:t xml:space="preserve">[4] Y. Liu, H.-Y. Hu, Q.-J. Liu, H.-W. Hu, J.-H. Xu, Tetrahedron, 63, 2007, 2024-2033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90247">
    <w:multiLevelType w:val="hybridMultilevel"/>
    <w:lvl w:ilvl="0" w:tplc="24846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90247">
    <w:abstractNumId w:val="802902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99137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